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B9411" w14:textId="77777777" w:rsidR="00B50A07" w:rsidRPr="00B50A07" w:rsidRDefault="00B50A07" w:rsidP="00B50A07">
      <w:pPr>
        <w:rPr>
          <w:rFonts w:ascii="Arial" w:hAnsi="Arial" w:cs="Arial"/>
          <w:b/>
          <w:sz w:val="28"/>
          <w:szCs w:val="28"/>
        </w:rPr>
      </w:pPr>
      <w:r w:rsidRPr="00B50A07">
        <w:rPr>
          <w:rFonts w:ascii="Arial" w:hAnsi="Arial" w:cs="Arial"/>
          <w:b/>
          <w:sz w:val="28"/>
          <w:szCs w:val="28"/>
        </w:rPr>
        <w:t>Accreditation for Property Licensing Schemes</w:t>
      </w:r>
    </w:p>
    <w:p w14:paraId="276C19C2" w14:textId="77777777" w:rsidR="00B50A07" w:rsidRDefault="00B50A07" w:rsidP="00B50A07">
      <w:pPr>
        <w:rPr>
          <w:rFonts w:ascii="Arial" w:hAnsi="Arial" w:cs="Arial"/>
        </w:rPr>
      </w:pPr>
      <w:r>
        <w:rPr>
          <w:rFonts w:ascii="Arial" w:hAnsi="Arial" w:cs="Arial"/>
        </w:rPr>
        <w:t>There is no legal requirement for a landlord to undertake training before offering a property for rent. Landlords and agents who voluntarily obtain accreditation do so because they wish to be recognised as a professional landlord.</w:t>
      </w:r>
    </w:p>
    <w:p w14:paraId="7924E92F" w14:textId="77777777" w:rsidR="00B50A07" w:rsidRPr="000A780E" w:rsidRDefault="00B50A07" w:rsidP="00B50A07">
      <w:pPr>
        <w:rPr>
          <w:rFonts w:ascii="Arial" w:hAnsi="Arial" w:cs="Arial"/>
        </w:rPr>
      </w:pPr>
      <w:r w:rsidRPr="000A780E">
        <w:rPr>
          <w:rFonts w:ascii="Arial" w:hAnsi="Arial" w:cs="Arial"/>
        </w:rPr>
        <w:t xml:space="preserve">The English Private Landlord Survey 2018 </w:t>
      </w:r>
      <w:r>
        <w:rPr>
          <w:rFonts w:ascii="Arial" w:hAnsi="Arial" w:cs="Arial"/>
        </w:rPr>
        <w:t xml:space="preserve">established that </w:t>
      </w:r>
    </w:p>
    <w:p w14:paraId="1812BBBE" w14:textId="77777777" w:rsidR="00B50A07" w:rsidRPr="00EA651C" w:rsidRDefault="00B50A07" w:rsidP="00B50A07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</w:rPr>
      </w:pPr>
      <w:r w:rsidRPr="00EA651C">
        <w:rPr>
          <w:rFonts w:ascii="Arial" w:hAnsi="Arial" w:cs="Arial"/>
        </w:rPr>
        <w:t>52% landlords do not use a letting agent at all and only 9% landlords use a letting and management service from a letting agent</w:t>
      </w:r>
      <w:r>
        <w:rPr>
          <w:rStyle w:val="FootnoteReference"/>
          <w:rFonts w:ascii="Arial" w:hAnsi="Arial" w:cs="Arial"/>
        </w:rPr>
        <w:footnoteReference w:id="1"/>
      </w:r>
      <w:r w:rsidRPr="00EA651C">
        <w:rPr>
          <w:rFonts w:ascii="Arial" w:hAnsi="Arial" w:cs="Arial"/>
        </w:rPr>
        <w:t>.</w:t>
      </w:r>
    </w:p>
    <w:p w14:paraId="21B931AE" w14:textId="77777777" w:rsidR="00B50A07" w:rsidRDefault="00B50A07" w:rsidP="00B50A07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75% landlords did not belong to any landlord association</w:t>
      </w:r>
      <w:r>
        <w:rPr>
          <w:rStyle w:val="FootnoteReference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. </w:t>
      </w:r>
    </w:p>
    <w:p w14:paraId="58B3A8E4" w14:textId="34425BBF" w:rsidR="00B50A07" w:rsidRDefault="00B50A07" w:rsidP="00B50A07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CA18EE">
        <w:rPr>
          <w:rFonts w:ascii="Arial" w:hAnsi="Arial" w:cs="Arial"/>
        </w:rPr>
        <w:t xml:space="preserve">onditions </w:t>
      </w:r>
      <w:r>
        <w:rPr>
          <w:rFonts w:ascii="Arial" w:hAnsi="Arial" w:cs="Arial"/>
        </w:rPr>
        <w:t>can</w:t>
      </w:r>
      <w:r w:rsidRPr="00CA18EE">
        <w:rPr>
          <w:rFonts w:ascii="Arial" w:hAnsi="Arial" w:cs="Arial"/>
        </w:rPr>
        <w:t xml:space="preserve"> be added to licences for landlords to</w:t>
      </w:r>
      <w:r>
        <w:rPr>
          <w:rFonts w:ascii="Arial" w:hAnsi="Arial" w:cs="Arial"/>
        </w:rPr>
        <w:t xml:space="preserve"> attend training or development. However r</w:t>
      </w:r>
      <w:r w:rsidRPr="00CA18EE">
        <w:rPr>
          <w:rFonts w:ascii="Arial" w:hAnsi="Arial" w:cs="Arial"/>
        </w:rPr>
        <w:t xml:space="preserve">ather than require all landlords to attend training, Oxford City Council has taken the approach </w:t>
      </w:r>
      <w:r>
        <w:rPr>
          <w:rFonts w:ascii="Arial" w:hAnsi="Arial" w:cs="Arial"/>
        </w:rPr>
        <w:t>in the previous HMO licensing scheme that accreditation with Oxford City Landlo</w:t>
      </w:r>
      <w:r w:rsidR="00271D3A">
        <w:rPr>
          <w:rFonts w:ascii="Arial" w:hAnsi="Arial" w:cs="Arial"/>
        </w:rPr>
        <w:t>rd Accreditation Scheme (OCLAS) i</w:t>
      </w:r>
      <w:r>
        <w:rPr>
          <w:rFonts w:ascii="Arial" w:hAnsi="Arial" w:cs="Arial"/>
        </w:rPr>
        <w:t>s used as an incentive to help improve standards.</w:t>
      </w:r>
      <w:r w:rsidRPr="00CA18EE">
        <w:rPr>
          <w:rFonts w:ascii="Arial" w:hAnsi="Arial" w:cs="Arial"/>
        </w:rPr>
        <w:t xml:space="preserve"> </w:t>
      </w:r>
    </w:p>
    <w:p w14:paraId="7F631402" w14:textId="77777777" w:rsidR="00B50A07" w:rsidRDefault="00B50A07" w:rsidP="00B50A07">
      <w:pPr>
        <w:rPr>
          <w:rFonts w:ascii="Arial" w:hAnsi="Arial" w:cs="Arial"/>
        </w:rPr>
      </w:pPr>
      <w:r w:rsidRPr="00CA18EE">
        <w:rPr>
          <w:rFonts w:ascii="Arial" w:hAnsi="Arial" w:cs="Arial"/>
        </w:rPr>
        <w:t>The</w:t>
      </w:r>
      <w:r>
        <w:rPr>
          <w:rFonts w:ascii="Arial" w:hAnsi="Arial" w:cs="Arial"/>
        </w:rPr>
        <w:t>re are 2 main</w:t>
      </w:r>
      <w:r w:rsidRPr="00CA18EE">
        <w:rPr>
          <w:rFonts w:ascii="Arial" w:hAnsi="Arial" w:cs="Arial"/>
        </w:rPr>
        <w:t xml:space="preserve"> purpose</w:t>
      </w:r>
      <w:r>
        <w:rPr>
          <w:rFonts w:ascii="Arial" w:hAnsi="Arial" w:cs="Arial"/>
        </w:rPr>
        <w:t>s for e</w:t>
      </w:r>
      <w:r w:rsidRPr="00CA18EE">
        <w:rPr>
          <w:rFonts w:ascii="Arial" w:hAnsi="Arial" w:cs="Arial"/>
        </w:rPr>
        <w:t xml:space="preserve">ncouraging </w:t>
      </w:r>
      <w:r>
        <w:rPr>
          <w:rFonts w:ascii="Arial" w:hAnsi="Arial" w:cs="Arial"/>
        </w:rPr>
        <w:t xml:space="preserve">landlords to become accredited </w:t>
      </w:r>
    </w:p>
    <w:p w14:paraId="1703811F" w14:textId="77777777" w:rsidR="00B50A07" w:rsidRDefault="00B50A07" w:rsidP="00B50A07">
      <w:pPr>
        <w:pStyle w:val="ListParagraph"/>
        <w:numPr>
          <w:ilvl w:val="0"/>
          <w:numId w:val="12"/>
        </w:numPr>
        <w:spacing w:after="160" w:line="259" w:lineRule="auto"/>
        <w:rPr>
          <w:rFonts w:ascii="Arial" w:hAnsi="Arial" w:cs="Arial"/>
        </w:rPr>
      </w:pPr>
      <w:r w:rsidRPr="000A780E">
        <w:rPr>
          <w:rFonts w:ascii="Arial" w:hAnsi="Arial" w:cs="Arial"/>
        </w:rPr>
        <w:t xml:space="preserve">Accreditation schemes are aligned with ensuring a good standard of accommodation for rent, which goes above the minimum legal standard. </w:t>
      </w:r>
    </w:p>
    <w:p w14:paraId="7C7D476B" w14:textId="77777777" w:rsidR="00B50A07" w:rsidRDefault="00B50A07" w:rsidP="00B50A07">
      <w:pPr>
        <w:pStyle w:val="ListParagraph"/>
        <w:numPr>
          <w:ilvl w:val="0"/>
          <w:numId w:val="12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A780E">
        <w:rPr>
          <w:rFonts w:ascii="Arial" w:hAnsi="Arial" w:cs="Arial"/>
        </w:rPr>
        <w:t xml:space="preserve">rofessional operation and management of accredited properties should lead to a reduction in service demand. </w:t>
      </w:r>
    </w:p>
    <w:p w14:paraId="6D29C6CF" w14:textId="29A7E2A6" w:rsidR="00B50A07" w:rsidRPr="000A780E" w:rsidRDefault="00B50A07" w:rsidP="00B50A07">
      <w:pPr>
        <w:rPr>
          <w:rFonts w:ascii="Arial" w:hAnsi="Arial" w:cs="Arial"/>
        </w:rPr>
      </w:pPr>
      <w:r w:rsidRPr="000A780E">
        <w:rPr>
          <w:rFonts w:ascii="Arial" w:hAnsi="Arial" w:cs="Arial"/>
        </w:rPr>
        <w:t xml:space="preserve">This has resulted in </w:t>
      </w:r>
      <w:r>
        <w:rPr>
          <w:rFonts w:ascii="Arial" w:hAnsi="Arial" w:cs="Arial"/>
        </w:rPr>
        <w:t xml:space="preserve">20% </w:t>
      </w:r>
      <w:r w:rsidRPr="000A780E">
        <w:rPr>
          <w:rFonts w:ascii="Arial" w:hAnsi="Arial" w:cs="Arial"/>
        </w:rPr>
        <w:t xml:space="preserve">of Oxford City Council HMO licensed properties </w:t>
      </w:r>
      <w:r>
        <w:rPr>
          <w:rFonts w:ascii="Arial" w:hAnsi="Arial" w:cs="Arial"/>
        </w:rPr>
        <w:t xml:space="preserve">being </w:t>
      </w:r>
      <w:r w:rsidRPr="000A780E">
        <w:rPr>
          <w:rFonts w:ascii="Arial" w:hAnsi="Arial" w:cs="Arial"/>
        </w:rPr>
        <w:t>managed by an accredited landlord or agent</w:t>
      </w:r>
      <w:r w:rsidR="00567C57">
        <w:rPr>
          <w:rFonts w:ascii="Arial" w:hAnsi="Arial" w:cs="Arial"/>
        </w:rPr>
        <w:t xml:space="preserve"> with</w:t>
      </w:r>
      <w:r>
        <w:rPr>
          <w:rFonts w:ascii="Arial" w:hAnsi="Arial" w:cs="Arial"/>
        </w:rPr>
        <w:t xml:space="preserve"> a five year licence. There are a further 12% properties managed by an accredited agent however not </w:t>
      </w:r>
      <w:r w:rsidR="00567C57">
        <w:rPr>
          <w:rFonts w:ascii="Arial" w:hAnsi="Arial" w:cs="Arial"/>
        </w:rPr>
        <w:t>holding a</w:t>
      </w:r>
      <w:r>
        <w:rPr>
          <w:rFonts w:ascii="Arial" w:hAnsi="Arial" w:cs="Arial"/>
        </w:rPr>
        <w:t xml:space="preserve"> five year licence.</w:t>
      </w:r>
    </w:p>
    <w:p w14:paraId="76BCE59D" w14:textId="11C14232" w:rsidR="00B50A07" w:rsidRDefault="00B50A07" w:rsidP="00B50A07">
      <w:pPr>
        <w:rPr>
          <w:rFonts w:ascii="Arial" w:hAnsi="Arial" w:cs="Arial"/>
        </w:rPr>
      </w:pPr>
      <w:r w:rsidRPr="000A780E">
        <w:rPr>
          <w:rFonts w:ascii="Arial" w:hAnsi="Arial" w:cs="Arial"/>
        </w:rPr>
        <w:t>A review by Oxford City Council of other property licensing schemes has found that 63% councils’ offer discounts associated with HMO licensing and this rises to 70% councils with selective licensing.</w:t>
      </w:r>
      <w:r>
        <w:rPr>
          <w:rFonts w:ascii="Arial" w:hAnsi="Arial" w:cs="Arial"/>
        </w:rPr>
        <w:t xml:space="preserve"> </w:t>
      </w:r>
      <w:r w:rsidRPr="000A780E">
        <w:rPr>
          <w:rFonts w:ascii="Arial" w:hAnsi="Arial" w:cs="Arial"/>
        </w:rPr>
        <w:t xml:space="preserve">Evidence suggests that using accreditation schemes as an incentive for </w:t>
      </w:r>
      <w:r w:rsidRPr="00C025A7">
        <w:rPr>
          <w:rFonts w:ascii="Arial" w:hAnsi="Arial" w:cs="Arial"/>
        </w:rPr>
        <w:t xml:space="preserve">licensing schemes does encourage membership of schemes – for example, 35% of </w:t>
      </w:r>
      <w:r w:rsidR="00C025A7" w:rsidRPr="00C025A7">
        <w:rPr>
          <w:rFonts w:ascii="Arial" w:hAnsi="Arial" w:cs="Arial"/>
        </w:rPr>
        <w:t xml:space="preserve">licensed </w:t>
      </w:r>
      <w:r w:rsidRPr="00C025A7">
        <w:rPr>
          <w:rFonts w:ascii="Arial" w:hAnsi="Arial" w:cs="Arial"/>
        </w:rPr>
        <w:t>HMOs</w:t>
      </w:r>
      <w:r>
        <w:rPr>
          <w:rFonts w:ascii="Arial" w:hAnsi="Arial" w:cs="Arial"/>
        </w:rPr>
        <w:t xml:space="preserve"> </w:t>
      </w:r>
      <w:r w:rsidR="00C025A7">
        <w:rPr>
          <w:rFonts w:ascii="Arial" w:hAnsi="Arial" w:cs="Arial"/>
        </w:rPr>
        <w:t>in the city</w:t>
      </w:r>
      <w:r>
        <w:rPr>
          <w:rFonts w:ascii="Arial" w:hAnsi="Arial" w:cs="Arial"/>
        </w:rPr>
        <w:t xml:space="preserve"> are managed by an agent compared to the 9% found in the English Private Landlord Survey 2018. </w:t>
      </w:r>
    </w:p>
    <w:p w14:paraId="47C19FF6" w14:textId="49C202E9" w:rsidR="00B50A07" w:rsidRDefault="00B50A07" w:rsidP="00B50A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consultation exercise has demonstrated that “accreditation” is a popular incentive and supported by landlords and agents and landlord / agent organisations. Furthermore, it was </w:t>
      </w:r>
      <w:r w:rsidRPr="003C4972">
        <w:rPr>
          <w:rFonts w:ascii="Arial" w:hAnsi="Arial" w:cs="Arial"/>
        </w:rPr>
        <w:t xml:space="preserve">proposed that “accreditation” should be expanded to include other national schemes. It is proposed to accept “accreditation” schemes that meet the “key requirements” listed below and that the </w:t>
      </w:r>
      <w:r w:rsidR="003C4972" w:rsidRPr="003C4972">
        <w:rPr>
          <w:rFonts w:ascii="Arial" w:hAnsi="Arial" w:cs="Arial"/>
        </w:rPr>
        <w:t>Head of Service Regulatory Services and Community Safety</w:t>
      </w:r>
      <w:r w:rsidRPr="003C4972">
        <w:rPr>
          <w:rFonts w:ascii="Arial" w:hAnsi="Arial" w:cs="Arial"/>
        </w:rPr>
        <w:t xml:space="preserve"> has</w:t>
      </w:r>
      <w:r>
        <w:rPr>
          <w:rFonts w:ascii="Arial" w:hAnsi="Arial" w:cs="Arial"/>
        </w:rPr>
        <w:t xml:space="preserve"> approval to revise this list in future (e.g. accept new schemes or remove schemes). </w:t>
      </w:r>
    </w:p>
    <w:p w14:paraId="3A4BA7EA" w14:textId="77777777" w:rsidR="00461A39" w:rsidRDefault="00461A39" w:rsidP="00B50A07">
      <w:pPr>
        <w:rPr>
          <w:rFonts w:ascii="Arial" w:hAnsi="Arial" w:cs="Arial"/>
          <w:b/>
        </w:rPr>
      </w:pPr>
    </w:p>
    <w:p w14:paraId="6A2277CE" w14:textId="77777777" w:rsidR="00B50A07" w:rsidRPr="00657F7B" w:rsidRDefault="00B50A07" w:rsidP="00B50A07">
      <w:pPr>
        <w:rPr>
          <w:rFonts w:ascii="Arial" w:hAnsi="Arial" w:cs="Arial"/>
          <w:b/>
        </w:rPr>
      </w:pPr>
      <w:r w:rsidRPr="00657F7B">
        <w:rPr>
          <w:rFonts w:ascii="Arial" w:hAnsi="Arial" w:cs="Arial"/>
          <w:b/>
        </w:rPr>
        <w:lastRenderedPageBreak/>
        <w:t>Key Requirements for</w:t>
      </w:r>
      <w:r>
        <w:rPr>
          <w:rFonts w:ascii="Arial" w:hAnsi="Arial" w:cs="Arial"/>
          <w:b/>
        </w:rPr>
        <w:t xml:space="preserve"> acceptable</w:t>
      </w:r>
      <w:r w:rsidRPr="00657F7B">
        <w:rPr>
          <w:rFonts w:ascii="Arial" w:hAnsi="Arial" w:cs="Arial"/>
          <w:b/>
        </w:rPr>
        <w:t xml:space="preserve"> Accreditation schemes </w:t>
      </w:r>
    </w:p>
    <w:p w14:paraId="475B1910" w14:textId="77777777" w:rsidR="00B50A07" w:rsidRDefault="00B50A07" w:rsidP="00B50A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the purpose of this incentive is to ensure landlords and agents meet their legal requirements and “professionalise” the sector then the key requirements for accepted accreditation schemes are: </w:t>
      </w:r>
    </w:p>
    <w:p w14:paraId="0CDD64FD" w14:textId="77777777" w:rsidR="00B50A07" w:rsidRDefault="00B50A07" w:rsidP="00B50A07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</w:rPr>
      </w:pPr>
      <w:r w:rsidRPr="00657F7B">
        <w:rPr>
          <w:rFonts w:ascii="Arial" w:hAnsi="Arial" w:cs="Arial"/>
        </w:rPr>
        <w:t>Initial training requirements set out below</w:t>
      </w:r>
    </w:p>
    <w:p w14:paraId="24780026" w14:textId="77777777" w:rsidR="00B50A07" w:rsidRPr="00657F7B" w:rsidRDefault="00B50A07" w:rsidP="00B50A07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</w:rPr>
      </w:pPr>
      <w:r w:rsidRPr="00657F7B">
        <w:rPr>
          <w:rFonts w:ascii="Arial" w:hAnsi="Arial" w:cs="Arial"/>
        </w:rPr>
        <w:t xml:space="preserve">Adherence to the scheme’s code of conduct covering the elements </w:t>
      </w:r>
      <w:r>
        <w:rPr>
          <w:rFonts w:ascii="Arial" w:hAnsi="Arial" w:cs="Arial"/>
        </w:rPr>
        <w:t>set out below</w:t>
      </w:r>
    </w:p>
    <w:p w14:paraId="2AAA7B29" w14:textId="77777777" w:rsidR="00B50A07" w:rsidRDefault="00B50A07" w:rsidP="00B50A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proposed accepted accreditation schemes are </w:t>
      </w:r>
      <w:r w:rsidRPr="00C50D9F">
        <w:rPr>
          <w:rFonts w:ascii="Arial" w:hAnsi="Arial" w:cs="Arial"/>
        </w:rPr>
        <w:t>listed below</w:t>
      </w:r>
      <w:r>
        <w:rPr>
          <w:rFonts w:ascii="Arial" w:hAnsi="Arial" w:cs="Arial"/>
        </w:rPr>
        <w:t xml:space="preserve">. This is divided in to “landlord” accreditation schemes and “agent – full management” accreditation in recognition of the differences between a landlord managing their own properties and agents who are employed by a landlord to manage their properties on someone’s behalf. During the licensing schemes other accreditation schemes can be included if they meet the criteria set. </w:t>
      </w:r>
    </w:p>
    <w:p w14:paraId="6943A710" w14:textId="2B64BFD8" w:rsidR="00B50A07" w:rsidRDefault="00B50A07" w:rsidP="00B50A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should be noted that the current OCLAS scheme requires properties to reach a Band D on the EPC (or for agents to state </w:t>
      </w:r>
      <w:r w:rsidR="0040172B">
        <w:rPr>
          <w:rFonts w:ascii="Arial" w:hAnsi="Arial" w:cs="Arial"/>
        </w:rPr>
        <w:t>they will work towards Band D)</w:t>
      </w:r>
      <w:r w:rsidR="00E7759D">
        <w:rPr>
          <w:rFonts w:ascii="Arial" w:hAnsi="Arial" w:cs="Arial"/>
        </w:rPr>
        <w:t xml:space="preserve">, this is a local agreement to align with the Council’s work on energy efficiency </w:t>
      </w:r>
      <w:r>
        <w:rPr>
          <w:rFonts w:ascii="Arial" w:hAnsi="Arial" w:cs="Arial"/>
        </w:rPr>
        <w:t>In order to accept other accreditation schemes, the council would need to accept that properties will only be at</w:t>
      </w:r>
      <w:r w:rsidR="00E7759D">
        <w:rPr>
          <w:rFonts w:ascii="Arial" w:hAnsi="Arial" w:cs="Arial"/>
        </w:rPr>
        <w:t xml:space="preserve"> the </w:t>
      </w:r>
      <w:r w:rsidR="0040172B">
        <w:rPr>
          <w:rFonts w:ascii="Arial" w:hAnsi="Arial" w:cs="Arial"/>
        </w:rPr>
        <w:t>current minimum</w:t>
      </w:r>
      <w:r w:rsidR="00E7759D">
        <w:rPr>
          <w:rFonts w:ascii="Arial" w:hAnsi="Arial" w:cs="Arial"/>
        </w:rPr>
        <w:t xml:space="preserve"> </w:t>
      </w:r>
      <w:r w:rsidR="0040172B">
        <w:rPr>
          <w:rFonts w:ascii="Arial" w:hAnsi="Arial" w:cs="Arial"/>
        </w:rPr>
        <w:t>statutory level</w:t>
      </w:r>
      <w:r>
        <w:rPr>
          <w:rFonts w:ascii="Arial" w:hAnsi="Arial" w:cs="Arial"/>
        </w:rPr>
        <w:t xml:space="preserve"> </w:t>
      </w:r>
      <w:r w:rsidR="00E7759D">
        <w:rPr>
          <w:rFonts w:ascii="Arial" w:hAnsi="Arial" w:cs="Arial"/>
        </w:rPr>
        <w:t>(</w:t>
      </w:r>
      <w:r>
        <w:rPr>
          <w:rFonts w:ascii="Arial" w:hAnsi="Arial" w:cs="Arial"/>
        </w:rPr>
        <w:t>Band E</w:t>
      </w:r>
      <w:r w:rsidR="00E7759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636D027A" w14:textId="77777777" w:rsidR="00B50A07" w:rsidRPr="00C50D9F" w:rsidRDefault="00B50A07" w:rsidP="00B50A07">
      <w:pPr>
        <w:rPr>
          <w:rFonts w:ascii="Arial" w:hAnsi="Arial" w:cs="Arial"/>
          <w:b/>
        </w:rPr>
      </w:pPr>
      <w:r w:rsidRPr="00C50D9F">
        <w:rPr>
          <w:rFonts w:ascii="Arial" w:hAnsi="Arial" w:cs="Arial"/>
          <w:b/>
        </w:rPr>
        <w:t xml:space="preserve">Proposed Accreditation schemes </w:t>
      </w: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4513"/>
        <w:gridCol w:w="4418"/>
      </w:tblGrid>
      <w:tr w:rsidR="00B50A07" w14:paraId="2AD49961" w14:textId="77777777" w:rsidTr="00D70177">
        <w:tc>
          <w:tcPr>
            <w:tcW w:w="4513" w:type="dxa"/>
          </w:tcPr>
          <w:p w14:paraId="6804F136" w14:textId="77777777" w:rsidR="00B50A07" w:rsidRPr="00220DDD" w:rsidRDefault="00B50A07" w:rsidP="00D701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DDD">
              <w:rPr>
                <w:rFonts w:ascii="Arial" w:hAnsi="Arial" w:cs="Arial"/>
                <w:b/>
                <w:sz w:val="20"/>
                <w:szCs w:val="20"/>
              </w:rPr>
              <w:t>Landlord schemes</w:t>
            </w:r>
          </w:p>
        </w:tc>
        <w:tc>
          <w:tcPr>
            <w:tcW w:w="4418" w:type="dxa"/>
          </w:tcPr>
          <w:p w14:paraId="20A69E3A" w14:textId="77777777" w:rsidR="00B50A07" w:rsidRDefault="00B50A07" w:rsidP="00D701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Full management service a</w:t>
            </w:r>
            <w:r w:rsidRPr="00220DDD">
              <w:rPr>
                <w:rFonts w:ascii="Arial" w:hAnsi="Arial" w:cs="Arial"/>
                <w:b/>
                <w:sz w:val="20"/>
                <w:szCs w:val="20"/>
              </w:rPr>
              <w:t>gent schemes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3310E958" w14:textId="77777777" w:rsidR="00B50A07" w:rsidRPr="00220DDD" w:rsidRDefault="00B50A07" w:rsidP="00D701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0A07" w14:paraId="32150F7A" w14:textId="77777777" w:rsidTr="00D70177">
        <w:tc>
          <w:tcPr>
            <w:tcW w:w="4513" w:type="dxa"/>
          </w:tcPr>
          <w:p w14:paraId="390CF1DC" w14:textId="77777777" w:rsidR="00B50A07" w:rsidRPr="00220DDD" w:rsidRDefault="00B50A07" w:rsidP="00D70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(OCLAS) </w:t>
            </w:r>
            <w:r w:rsidRPr="00220DDD">
              <w:rPr>
                <w:rFonts w:ascii="Arial" w:hAnsi="Arial" w:cs="Arial"/>
                <w:sz w:val="20"/>
                <w:szCs w:val="20"/>
              </w:rPr>
              <w:t>Oxford City Counci</w:t>
            </w:r>
            <w:r>
              <w:rPr>
                <w:rFonts w:ascii="Arial" w:hAnsi="Arial" w:cs="Arial"/>
                <w:sz w:val="20"/>
                <w:szCs w:val="20"/>
              </w:rPr>
              <w:t>l Landlord Accreditation Scheme – existing members</w:t>
            </w:r>
          </w:p>
          <w:p w14:paraId="40A753AC" w14:textId="77777777" w:rsidR="00B50A07" w:rsidRPr="00220DDD" w:rsidRDefault="00B50A07" w:rsidP="00D701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8" w:type="dxa"/>
          </w:tcPr>
          <w:p w14:paraId="6E41C3A6" w14:textId="77777777" w:rsidR="00B50A07" w:rsidRDefault="00B50A07" w:rsidP="00D70177">
            <w:pPr>
              <w:rPr>
                <w:rFonts w:ascii="Arial" w:hAnsi="Arial" w:cs="Arial"/>
                <w:sz w:val="20"/>
                <w:szCs w:val="20"/>
              </w:rPr>
            </w:pPr>
            <w:r w:rsidRPr="00220DDD">
              <w:rPr>
                <w:rFonts w:ascii="Arial" w:hAnsi="Arial" w:cs="Arial"/>
                <w:sz w:val="20"/>
                <w:szCs w:val="20"/>
              </w:rPr>
              <w:t>ARLA (Association of Residential Letting Agents) Propertymark Protected Agency with one member Level 3 qualified</w:t>
            </w:r>
            <w:r>
              <w:rPr>
                <w:rFonts w:ascii="Arial" w:hAnsi="Arial" w:cs="Arial"/>
                <w:sz w:val="20"/>
                <w:szCs w:val="20"/>
              </w:rPr>
              <w:t xml:space="preserve"> (English law) (who has passed Disrepair and HMO element)</w:t>
            </w:r>
          </w:p>
          <w:p w14:paraId="6BFBB329" w14:textId="77777777" w:rsidR="00B50A07" w:rsidRPr="00220DDD" w:rsidRDefault="00B50A07" w:rsidP="00D701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A07" w14:paraId="175F2543" w14:textId="77777777" w:rsidTr="00D70177">
        <w:tc>
          <w:tcPr>
            <w:tcW w:w="4513" w:type="dxa"/>
          </w:tcPr>
          <w:p w14:paraId="6CFF7E3B" w14:textId="77777777" w:rsidR="00B50A07" w:rsidRPr="00220DDD" w:rsidRDefault="00B50A07" w:rsidP="00D70177">
            <w:pPr>
              <w:rPr>
                <w:rFonts w:ascii="Arial" w:hAnsi="Arial" w:cs="Arial"/>
                <w:sz w:val="20"/>
                <w:szCs w:val="20"/>
              </w:rPr>
            </w:pPr>
            <w:r w:rsidRPr="00220DDD">
              <w:rPr>
                <w:rFonts w:ascii="Arial" w:hAnsi="Arial" w:cs="Arial"/>
                <w:sz w:val="20"/>
                <w:szCs w:val="20"/>
              </w:rPr>
              <w:t>NRLA (National Residential Landlord Association) accredited member</w:t>
            </w:r>
          </w:p>
          <w:p w14:paraId="209A7F24" w14:textId="77777777" w:rsidR="00B50A07" w:rsidRPr="00220DDD" w:rsidRDefault="00B50A07" w:rsidP="00D701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8" w:type="dxa"/>
          </w:tcPr>
          <w:p w14:paraId="620C5C85" w14:textId="77777777" w:rsidR="00B50A07" w:rsidRDefault="00B50A07" w:rsidP="00D70177">
            <w:pPr>
              <w:rPr>
                <w:rFonts w:ascii="Arial" w:hAnsi="Arial" w:cs="Arial"/>
                <w:sz w:val="20"/>
                <w:szCs w:val="20"/>
              </w:rPr>
            </w:pPr>
            <w:r w:rsidRPr="00220DDD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afeagent Protected Agency with</w:t>
            </w:r>
            <w:r w:rsidRPr="00220DDD">
              <w:rPr>
                <w:rFonts w:ascii="Arial" w:hAnsi="Arial" w:cs="Arial"/>
                <w:sz w:val="20"/>
                <w:szCs w:val="20"/>
              </w:rPr>
              <w:t xml:space="preserve"> one member Level 3 qualified</w:t>
            </w:r>
            <w:r>
              <w:rPr>
                <w:rFonts w:ascii="Arial" w:hAnsi="Arial" w:cs="Arial"/>
                <w:sz w:val="20"/>
                <w:szCs w:val="20"/>
              </w:rPr>
              <w:t xml:space="preserve">  (English law) (who has passed Disrepair and HMO element)</w:t>
            </w:r>
          </w:p>
          <w:p w14:paraId="0F464F5C" w14:textId="77777777" w:rsidR="00B50A07" w:rsidRPr="00220DDD" w:rsidRDefault="00B50A07" w:rsidP="00D701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A07" w14:paraId="16B25E4D" w14:textId="77777777" w:rsidTr="00D70177">
        <w:tc>
          <w:tcPr>
            <w:tcW w:w="4513" w:type="dxa"/>
          </w:tcPr>
          <w:p w14:paraId="38252E97" w14:textId="77777777" w:rsidR="00B50A07" w:rsidRPr="00220DDD" w:rsidRDefault="00B50A07" w:rsidP="00D70177">
            <w:pPr>
              <w:rPr>
                <w:rFonts w:ascii="Arial" w:hAnsi="Arial" w:cs="Arial"/>
                <w:sz w:val="20"/>
                <w:szCs w:val="20"/>
              </w:rPr>
            </w:pPr>
            <w:r w:rsidRPr="00220DDD">
              <w:rPr>
                <w:rFonts w:ascii="Arial" w:hAnsi="Arial" w:cs="Arial"/>
                <w:sz w:val="20"/>
                <w:szCs w:val="20"/>
              </w:rPr>
              <w:t>DASH (Decent and Safe Homes Scheme)</w:t>
            </w:r>
            <w:r>
              <w:rPr>
                <w:rFonts w:ascii="Arial" w:hAnsi="Arial" w:cs="Arial"/>
                <w:sz w:val="20"/>
                <w:szCs w:val="20"/>
              </w:rPr>
              <w:t xml:space="preserve"> (Midlands based scheme)</w:t>
            </w:r>
          </w:p>
        </w:tc>
        <w:tc>
          <w:tcPr>
            <w:tcW w:w="4418" w:type="dxa"/>
          </w:tcPr>
          <w:p w14:paraId="057939FD" w14:textId="693AA9AD" w:rsidR="00B50A07" w:rsidRPr="005C2C8C" w:rsidRDefault="00B50A07" w:rsidP="00D70177">
            <w:pPr>
              <w:rPr>
                <w:rFonts w:ascii="Arial" w:hAnsi="Arial" w:cs="Arial"/>
                <w:sz w:val="20"/>
                <w:szCs w:val="20"/>
              </w:rPr>
            </w:pPr>
            <w:r w:rsidRPr="005C2C8C">
              <w:rPr>
                <w:rFonts w:ascii="Arial" w:hAnsi="Arial" w:cs="Arial"/>
                <w:sz w:val="20"/>
                <w:szCs w:val="20"/>
              </w:rPr>
              <w:t>UK Association of Letting Agents (UKALA) with one member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1D28" w:rsidRPr="00220DDD">
              <w:rPr>
                <w:rFonts w:ascii="Arial" w:hAnsi="Arial" w:cs="Arial"/>
                <w:sz w:val="20"/>
                <w:szCs w:val="20"/>
              </w:rPr>
              <w:t>Level 3 qualified</w:t>
            </w:r>
            <w:r w:rsidR="005C1D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(English </w:t>
            </w:r>
            <w:r w:rsidRPr="005C2C8C">
              <w:rPr>
                <w:rFonts w:ascii="Arial" w:hAnsi="Arial" w:cs="Arial"/>
                <w:sz w:val="20"/>
                <w:szCs w:val="20"/>
              </w:rPr>
              <w:t>law)</w:t>
            </w:r>
            <w:r>
              <w:rPr>
                <w:rFonts w:ascii="Arial" w:hAnsi="Arial" w:cs="Arial"/>
                <w:sz w:val="20"/>
                <w:szCs w:val="20"/>
              </w:rPr>
              <w:t xml:space="preserve"> (who has passed Disrepair and HMO element)</w:t>
            </w:r>
          </w:p>
        </w:tc>
      </w:tr>
      <w:tr w:rsidR="00B50A07" w14:paraId="4AD52A31" w14:textId="77777777" w:rsidTr="00D70177">
        <w:tc>
          <w:tcPr>
            <w:tcW w:w="4513" w:type="dxa"/>
          </w:tcPr>
          <w:p w14:paraId="53D87D13" w14:textId="77777777" w:rsidR="00B50A07" w:rsidRDefault="00B50A07" w:rsidP="00D70177">
            <w:pPr>
              <w:rPr>
                <w:rFonts w:ascii="Arial" w:hAnsi="Arial" w:cs="Arial"/>
                <w:sz w:val="20"/>
                <w:szCs w:val="20"/>
              </w:rPr>
            </w:pPr>
            <w:r w:rsidRPr="00220DDD">
              <w:rPr>
                <w:rFonts w:ascii="Arial" w:hAnsi="Arial" w:cs="Arial"/>
                <w:sz w:val="20"/>
                <w:szCs w:val="20"/>
              </w:rPr>
              <w:t>Accreditation &amp; Training for Landlords a</w:t>
            </w:r>
            <w:r>
              <w:rPr>
                <w:rFonts w:ascii="Arial" w:hAnsi="Arial" w:cs="Arial"/>
                <w:sz w:val="20"/>
                <w:szCs w:val="20"/>
              </w:rPr>
              <w:t>nd Agents Service (ATLAS) (</w:t>
            </w:r>
            <w:r w:rsidRPr="00220DDD">
              <w:rPr>
                <w:rFonts w:ascii="Arial" w:hAnsi="Arial" w:cs="Arial"/>
                <w:sz w:val="20"/>
                <w:szCs w:val="20"/>
              </w:rPr>
              <w:t>includes London Landlord Accreditation Scheme and other local authority schemes</w:t>
            </w:r>
            <w:r>
              <w:rPr>
                <w:rFonts w:ascii="Arial" w:hAnsi="Arial" w:cs="Arial"/>
                <w:sz w:val="20"/>
                <w:szCs w:val="20"/>
              </w:rPr>
              <w:t xml:space="preserve"> in the south east</w:t>
            </w:r>
            <w:r w:rsidRPr="00220DD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3431839" w14:textId="77777777" w:rsidR="00B50A07" w:rsidRPr="00220DDD" w:rsidRDefault="00B50A07" w:rsidP="00D701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8" w:type="dxa"/>
          </w:tcPr>
          <w:p w14:paraId="3004FFC6" w14:textId="77777777" w:rsidR="00B50A07" w:rsidRPr="00220DDD" w:rsidRDefault="00B50A07" w:rsidP="00D70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Code of Standards for Larger Developments for University Accommodation NOT managed or controlled by University Establishments</w:t>
            </w:r>
          </w:p>
        </w:tc>
      </w:tr>
      <w:tr w:rsidR="00B50A07" w14:paraId="6CD1D68A" w14:textId="77777777" w:rsidTr="00D70177">
        <w:tc>
          <w:tcPr>
            <w:tcW w:w="4513" w:type="dxa"/>
          </w:tcPr>
          <w:p w14:paraId="6EC07CC7" w14:textId="77777777" w:rsidR="00B50A07" w:rsidRDefault="00B50A07" w:rsidP="00D70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Midlands Accreditation Scheme / Homestamp</w:t>
            </w:r>
          </w:p>
          <w:p w14:paraId="697FDC78" w14:textId="77777777" w:rsidR="00B50A07" w:rsidRPr="00220DDD" w:rsidRDefault="00B50A07" w:rsidP="00D701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8" w:type="dxa"/>
          </w:tcPr>
          <w:p w14:paraId="6939E34C" w14:textId="77777777" w:rsidR="00B50A07" w:rsidRDefault="00B50A07" w:rsidP="00D701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A07" w14:paraId="539612C2" w14:textId="77777777" w:rsidTr="00D70177">
        <w:tc>
          <w:tcPr>
            <w:tcW w:w="8931" w:type="dxa"/>
            <w:gridSpan w:val="2"/>
          </w:tcPr>
          <w:p w14:paraId="4920569B" w14:textId="77777777" w:rsidR="00B50A07" w:rsidRDefault="00B50A07" w:rsidP="00D70177">
            <w:pPr>
              <w:rPr>
                <w:rFonts w:ascii="Arial" w:hAnsi="Arial" w:cs="Arial"/>
                <w:sz w:val="18"/>
                <w:szCs w:val="18"/>
              </w:rPr>
            </w:pPr>
            <w:r w:rsidRPr="00220DDD">
              <w:rPr>
                <w:rFonts w:ascii="Arial" w:hAnsi="Arial" w:cs="Arial"/>
                <w:sz w:val="18"/>
                <w:szCs w:val="18"/>
              </w:rPr>
              <w:t>*Agents act on behalf of landlords and so we believe they should reach a higher standard of accreditation than a landlord who manages their own properties</w:t>
            </w:r>
            <w:r>
              <w:rPr>
                <w:rFonts w:ascii="Arial" w:hAnsi="Arial" w:cs="Arial"/>
                <w:sz w:val="18"/>
                <w:szCs w:val="18"/>
              </w:rPr>
              <w:t xml:space="preserve">. This reflects the </w:t>
            </w:r>
            <w:r w:rsidRPr="00C51894">
              <w:rPr>
                <w:rFonts w:ascii="Arial" w:hAnsi="Arial" w:cs="Arial"/>
                <w:sz w:val="18"/>
                <w:szCs w:val="18"/>
              </w:rPr>
              <w:t>recommendations of the Regulation of Property Agents Working Group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8A7567E" w14:textId="77777777" w:rsidR="00B50A07" w:rsidRDefault="00B50A07" w:rsidP="00D701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*To be eligible for the incentive on a specific property, agents must hold a full management agreement with the landlord</w:t>
            </w:r>
          </w:p>
          <w:p w14:paraId="46AE05FA" w14:textId="77777777" w:rsidR="00B50A07" w:rsidRDefault="00B50A07" w:rsidP="00D701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28185F" w14:textId="5CADB657" w:rsidR="00B50A07" w:rsidRDefault="00B50A07" w:rsidP="00D701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0583">
              <w:rPr>
                <w:rFonts w:ascii="Arial" w:hAnsi="Arial" w:cs="Arial"/>
                <w:b/>
                <w:sz w:val="18"/>
                <w:szCs w:val="18"/>
              </w:rPr>
              <w:t>Other schemes will be considered providing the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scheme requires a code of conduct and</w:t>
            </w:r>
            <w:r w:rsidRPr="005C0583">
              <w:rPr>
                <w:rFonts w:ascii="Arial" w:hAnsi="Arial" w:cs="Arial"/>
                <w:b/>
                <w:sz w:val="18"/>
                <w:szCs w:val="18"/>
              </w:rPr>
              <w:t xml:space="preserve"> training covers the elements </w:t>
            </w:r>
            <w:r>
              <w:rPr>
                <w:rFonts w:ascii="Arial" w:hAnsi="Arial" w:cs="Arial"/>
                <w:b/>
                <w:sz w:val="18"/>
                <w:szCs w:val="18"/>
              </w:rPr>
              <w:t>outlined</w:t>
            </w:r>
            <w:r w:rsidRPr="005C0583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Where a landlord is a member of a different scheme, the</w:t>
            </w:r>
            <w:r w:rsidRPr="005C0583">
              <w:rPr>
                <w:rFonts w:ascii="Arial" w:hAnsi="Arial" w:cs="Arial"/>
                <w:b/>
                <w:sz w:val="18"/>
                <w:szCs w:val="18"/>
              </w:rPr>
              <w:t xml:space="preserve"> landlord will be asked to provide details of the scheme and a contact at the scheme so we can check scheme requirements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3C4972">
              <w:rPr>
                <w:rFonts w:ascii="Arial" w:hAnsi="Arial" w:cs="Arial"/>
                <w:b/>
                <w:sz w:val="18"/>
                <w:szCs w:val="18"/>
              </w:rPr>
              <w:t>Schemes will be approved by the Head of Service (Regulatory Services and Community Safety)</w:t>
            </w:r>
          </w:p>
          <w:p w14:paraId="263BB21B" w14:textId="77777777" w:rsidR="00B50A07" w:rsidRPr="00814128" w:rsidRDefault="00B50A07" w:rsidP="00D70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Rent Smart Wales is not included because it covers Welsh housing law and the same applies to Scottish / Irish based schemes.</w:t>
            </w:r>
          </w:p>
          <w:p w14:paraId="5B2C751F" w14:textId="77777777" w:rsidR="00B50A07" w:rsidRPr="00220DDD" w:rsidRDefault="00B50A07" w:rsidP="00D701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5A76EA" w14:textId="77777777" w:rsidR="00B50A07" w:rsidRPr="00657F7B" w:rsidRDefault="00B50A07" w:rsidP="00B50A07">
      <w:pPr>
        <w:rPr>
          <w:rFonts w:ascii="Arial" w:hAnsi="Arial" w:cs="Arial"/>
          <w:b/>
        </w:rPr>
      </w:pPr>
      <w:r w:rsidRPr="00657F7B">
        <w:rPr>
          <w:rFonts w:ascii="Arial" w:hAnsi="Arial" w:cs="Arial"/>
          <w:b/>
        </w:rPr>
        <w:lastRenderedPageBreak/>
        <w:t>Training requirements</w:t>
      </w:r>
    </w:p>
    <w:p w14:paraId="0C90D211" w14:textId="77777777" w:rsidR="00B50A07" w:rsidRPr="002A61C9" w:rsidRDefault="00B50A07" w:rsidP="00B50A07">
      <w:pPr>
        <w:rPr>
          <w:rFonts w:ascii="Arial" w:hAnsi="Arial" w:cs="Arial"/>
        </w:rPr>
      </w:pPr>
      <w:r w:rsidRPr="002A61C9">
        <w:rPr>
          <w:rFonts w:ascii="Arial" w:hAnsi="Arial" w:cs="Arial"/>
        </w:rPr>
        <w:t xml:space="preserve">To be accepted </w:t>
      </w:r>
      <w:r>
        <w:rPr>
          <w:rFonts w:ascii="Arial" w:hAnsi="Arial" w:cs="Arial"/>
        </w:rPr>
        <w:t xml:space="preserve">as an accreditation scheme, </w:t>
      </w:r>
      <w:r w:rsidRPr="002A61C9">
        <w:rPr>
          <w:rFonts w:ascii="Arial" w:hAnsi="Arial" w:cs="Arial"/>
        </w:rPr>
        <w:t>training required must cover the following elements: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  <w:gridCol w:w="4815"/>
      </w:tblGrid>
      <w:tr w:rsidR="00B50A07" w:rsidRPr="00B94D5A" w14:paraId="7E7038C6" w14:textId="77777777" w:rsidTr="00D70177">
        <w:tc>
          <w:tcPr>
            <w:tcW w:w="3969" w:type="dxa"/>
            <w:shd w:val="clear" w:color="auto" w:fill="D9D9D9" w:themeFill="background1" w:themeFillShade="D9"/>
          </w:tcPr>
          <w:p w14:paraId="2AD78E99" w14:textId="77777777" w:rsidR="00B50A07" w:rsidRPr="00B94D5A" w:rsidRDefault="00B50A07" w:rsidP="00D701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4D5A">
              <w:rPr>
                <w:rFonts w:ascii="Arial" w:hAnsi="Arial" w:cs="Arial"/>
                <w:b/>
                <w:sz w:val="20"/>
                <w:szCs w:val="20"/>
              </w:rPr>
              <w:t>Subject area</w:t>
            </w:r>
          </w:p>
        </w:tc>
        <w:tc>
          <w:tcPr>
            <w:tcW w:w="4815" w:type="dxa"/>
            <w:shd w:val="clear" w:color="auto" w:fill="D9D9D9" w:themeFill="background1" w:themeFillShade="D9"/>
          </w:tcPr>
          <w:p w14:paraId="2A8654CE" w14:textId="77777777" w:rsidR="00B50A07" w:rsidRPr="00B94D5A" w:rsidRDefault="00B50A07" w:rsidP="00D701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4D5A">
              <w:rPr>
                <w:rFonts w:ascii="Arial" w:hAnsi="Arial" w:cs="Arial"/>
                <w:b/>
                <w:sz w:val="20"/>
                <w:szCs w:val="20"/>
              </w:rPr>
              <w:t xml:space="preserve">Elements to cover </w:t>
            </w:r>
          </w:p>
        </w:tc>
      </w:tr>
      <w:tr w:rsidR="00B50A07" w14:paraId="53ED785F" w14:textId="77777777" w:rsidTr="00D70177">
        <w:tc>
          <w:tcPr>
            <w:tcW w:w="3969" w:type="dxa"/>
          </w:tcPr>
          <w:p w14:paraId="323F113F" w14:textId="77777777" w:rsidR="00B50A07" w:rsidRPr="00B94D5A" w:rsidRDefault="00B50A07" w:rsidP="00D70177">
            <w:pPr>
              <w:ind w:left="34" w:hanging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4D5A">
              <w:rPr>
                <w:rFonts w:ascii="Arial" w:hAnsi="Arial" w:cs="Arial"/>
                <w:b/>
                <w:sz w:val="20"/>
                <w:szCs w:val="20"/>
              </w:rPr>
              <w:t>Landlord and Tenant Law &amp; related requirements</w:t>
            </w:r>
          </w:p>
          <w:p w14:paraId="3885678B" w14:textId="77777777" w:rsidR="00B50A07" w:rsidRDefault="00B50A07" w:rsidP="00D701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5" w:type="dxa"/>
          </w:tcPr>
          <w:p w14:paraId="70E2082D" w14:textId="77777777" w:rsidR="00B50A07" w:rsidRPr="00814128" w:rsidRDefault="00B50A07" w:rsidP="00B50A07">
            <w:pPr>
              <w:pStyle w:val="ListParagraph"/>
              <w:numPr>
                <w:ilvl w:val="1"/>
                <w:numId w:val="10"/>
              </w:numPr>
              <w:ind w:left="341" w:hanging="341"/>
              <w:rPr>
                <w:rFonts w:ascii="Arial" w:hAnsi="Arial" w:cs="Arial"/>
                <w:sz w:val="20"/>
                <w:szCs w:val="20"/>
              </w:rPr>
            </w:pPr>
            <w:r w:rsidRPr="00814128">
              <w:rPr>
                <w:rFonts w:ascii="Arial" w:hAnsi="Arial" w:cs="Arial"/>
                <w:sz w:val="20"/>
                <w:szCs w:val="20"/>
              </w:rPr>
              <w:t>Type of tenancies (common law, fixed term, periodic, lodgers</w:t>
            </w:r>
            <w:r>
              <w:rPr>
                <w:rFonts w:ascii="Arial" w:hAnsi="Arial" w:cs="Arial"/>
                <w:sz w:val="20"/>
                <w:szCs w:val="20"/>
              </w:rPr>
              <w:t>, single / joint or separate</w:t>
            </w:r>
            <w:r w:rsidRPr="0081412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A608788" w14:textId="77777777" w:rsidR="00B50A07" w:rsidRDefault="00B50A07" w:rsidP="00B50A07">
            <w:pPr>
              <w:pStyle w:val="ListParagraph"/>
              <w:numPr>
                <w:ilvl w:val="1"/>
                <w:numId w:val="10"/>
              </w:numPr>
              <w:ind w:left="341" w:hanging="341"/>
              <w:rPr>
                <w:rFonts w:ascii="Arial" w:hAnsi="Arial" w:cs="Arial"/>
                <w:sz w:val="20"/>
                <w:szCs w:val="20"/>
              </w:rPr>
            </w:pPr>
            <w:r w:rsidRPr="00814128">
              <w:rPr>
                <w:rFonts w:ascii="Arial" w:hAnsi="Arial" w:cs="Arial"/>
                <w:sz w:val="20"/>
                <w:szCs w:val="20"/>
              </w:rPr>
              <w:t>Setting up a tenancy (references, guarantors, deposits, inventory)</w:t>
            </w:r>
          </w:p>
          <w:p w14:paraId="543C3682" w14:textId="77777777" w:rsidR="00B50A07" w:rsidRDefault="00B50A07" w:rsidP="00B50A07">
            <w:pPr>
              <w:pStyle w:val="ListParagraph"/>
              <w:numPr>
                <w:ilvl w:val="1"/>
                <w:numId w:val="10"/>
              </w:numPr>
              <w:ind w:left="341" w:hanging="3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 to rent checks</w:t>
            </w:r>
          </w:p>
          <w:p w14:paraId="25040BB8" w14:textId="77777777" w:rsidR="00B50A07" w:rsidRPr="00814128" w:rsidRDefault="00B50A07" w:rsidP="00B50A07">
            <w:pPr>
              <w:pStyle w:val="ListParagraph"/>
              <w:numPr>
                <w:ilvl w:val="1"/>
                <w:numId w:val="10"/>
              </w:numPr>
              <w:ind w:left="341" w:hanging="3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Equalities Act / discrimination</w:t>
            </w:r>
          </w:p>
          <w:p w14:paraId="27425A4D" w14:textId="77777777" w:rsidR="00B50A07" w:rsidRPr="00814128" w:rsidRDefault="00B50A07" w:rsidP="00B50A07">
            <w:pPr>
              <w:pStyle w:val="ListParagraph"/>
              <w:numPr>
                <w:ilvl w:val="1"/>
                <w:numId w:val="10"/>
              </w:numPr>
              <w:ind w:left="341" w:hanging="341"/>
              <w:rPr>
                <w:rFonts w:ascii="Arial" w:hAnsi="Arial" w:cs="Arial"/>
                <w:sz w:val="20"/>
                <w:szCs w:val="20"/>
              </w:rPr>
            </w:pPr>
            <w:r w:rsidRPr="00814128">
              <w:rPr>
                <w:rFonts w:ascii="Arial" w:hAnsi="Arial" w:cs="Arial"/>
                <w:sz w:val="20"/>
                <w:szCs w:val="20"/>
              </w:rPr>
              <w:t>Tenancy agreements –oral and written, unfair terms</w:t>
            </w:r>
          </w:p>
          <w:p w14:paraId="378F0840" w14:textId="77777777" w:rsidR="00B50A07" w:rsidRPr="00814128" w:rsidRDefault="00B50A07" w:rsidP="00B50A07">
            <w:pPr>
              <w:pStyle w:val="ListParagraph"/>
              <w:numPr>
                <w:ilvl w:val="1"/>
                <w:numId w:val="10"/>
              </w:numPr>
              <w:ind w:left="341" w:hanging="341"/>
              <w:rPr>
                <w:rFonts w:ascii="Arial" w:hAnsi="Arial" w:cs="Arial"/>
                <w:sz w:val="20"/>
                <w:szCs w:val="20"/>
              </w:rPr>
            </w:pPr>
            <w:r w:rsidRPr="00814128">
              <w:rPr>
                <w:rFonts w:ascii="Arial" w:hAnsi="Arial" w:cs="Arial"/>
                <w:sz w:val="20"/>
                <w:szCs w:val="20"/>
              </w:rPr>
              <w:t>Rent collection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how to deal with rent arrears</w:t>
            </w:r>
          </w:p>
          <w:p w14:paraId="053C55A5" w14:textId="77777777" w:rsidR="00B50A07" w:rsidRPr="00814128" w:rsidRDefault="00B50A07" w:rsidP="00B50A07">
            <w:pPr>
              <w:pStyle w:val="ListParagraph"/>
              <w:numPr>
                <w:ilvl w:val="1"/>
                <w:numId w:val="10"/>
              </w:numPr>
              <w:ind w:left="341" w:hanging="341"/>
              <w:rPr>
                <w:rFonts w:ascii="Arial" w:hAnsi="Arial" w:cs="Arial"/>
                <w:sz w:val="20"/>
                <w:szCs w:val="20"/>
              </w:rPr>
            </w:pPr>
            <w:r w:rsidRPr="00814128">
              <w:rPr>
                <w:rFonts w:ascii="Arial" w:hAnsi="Arial" w:cs="Arial"/>
                <w:sz w:val="20"/>
                <w:szCs w:val="20"/>
              </w:rPr>
              <w:t>How to end a tenancy legally – section 8 &amp; grounds for possession and section 21 process (correct notice, court order, bailiff) &amp; illegal eviction. Return of deposits</w:t>
            </w:r>
          </w:p>
          <w:p w14:paraId="76AE5EF9" w14:textId="77777777" w:rsidR="00B50A07" w:rsidRDefault="00B50A07" w:rsidP="00B50A07">
            <w:pPr>
              <w:pStyle w:val="ListParagraph"/>
              <w:numPr>
                <w:ilvl w:val="1"/>
                <w:numId w:val="10"/>
              </w:numPr>
              <w:ind w:left="341" w:hanging="341"/>
              <w:rPr>
                <w:rFonts w:ascii="Arial" w:hAnsi="Arial" w:cs="Arial"/>
                <w:sz w:val="20"/>
                <w:szCs w:val="20"/>
              </w:rPr>
            </w:pPr>
            <w:r w:rsidRPr="00814128">
              <w:rPr>
                <w:rFonts w:ascii="Arial" w:hAnsi="Arial" w:cs="Arial"/>
                <w:sz w:val="20"/>
                <w:szCs w:val="20"/>
              </w:rPr>
              <w:t>Harassment</w:t>
            </w:r>
          </w:p>
          <w:p w14:paraId="1A7E73F7" w14:textId="77777777" w:rsidR="00B50A07" w:rsidRDefault="00B50A07" w:rsidP="00B50A07">
            <w:pPr>
              <w:pStyle w:val="ListParagraph"/>
              <w:numPr>
                <w:ilvl w:val="1"/>
                <w:numId w:val="10"/>
              </w:numPr>
              <w:ind w:left="341" w:hanging="3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Permissions to let – insurance, mortgage, planning permissions</w:t>
            </w:r>
          </w:p>
          <w:p w14:paraId="003387CD" w14:textId="77777777" w:rsidR="00B50A07" w:rsidRDefault="00B50A07" w:rsidP="00B50A07">
            <w:pPr>
              <w:pStyle w:val="ListParagraph"/>
              <w:numPr>
                <w:ilvl w:val="1"/>
                <w:numId w:val="10"/>
              </w:numPr>
              <w:spacing w:after="100" w:afterAutospacing="1"/>
              <w:ind w:left="341" w:hanging="3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Council tax &amp; utility payment</w:t>
            </w:r>
          </w:p>
        </w:tc>
      </w:tr>
      <w:tr w:rsidR="00B50A07" w14:paraId="48E58C08" w14:textId="77777777" w:rsidTr="00D70177">
        <w:tc>
          <w:tcPr>
            <w:tcW w:w="3969" w:type="dxa"/>
          </w:tcPr>
          <w:p w14:paraId="582FB77E" w14:textId="77777777" w:rsidR="00B50A07" w:rsidRPr="00B94D5A" w:rsidRDefault="00B50A07" w:rsidP="00D70177">
            <w:pPr>
              <w:spacing w:after="100" w:afterAutospacing="1"/>
              <w:ind w:left="360" w:hanging="326"/>
              <w:rPr>
                <w:rFonts w:ascii="Arial" w:hAnsi="Arial" w:cs="Arial"/>
                <w:b/>
                <w:sz w:val="20"/>
                <w:szCs w:val="20"/>
              </w:rPr>
            </w:pPr>
            <w:r w:rsidRPr="00B94D5A">
              <w:rPr>
                <w:rFonts w:ascii="Arial" w:hAnsi="Arial" w:cs="Arial"/>
                <w:b/>
                <w:sz w:val="20"/>
                <w:szCs w:val="20"/>
              </w:rPr>
              <w:t>Repairs and maintenance</w:t>
            </w:r>
          </w:p>
          <w:p w14:paraId="399F42FA" w14:textId="77777777" w:rsidR="00B50A07" w:rsidRDefault="00B50A07" w:rsidP="00D701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5" w:type="dxa"/>
          </w:tcPr>
          <w:p w14:paraId="2DD9415F" w14:textId="77777777" w:rsidR="00B50A07" w:rsidRPr="00814128" w:rsidRDefault="00B50A07" w:rsidP="00B50A07">
            <w:pPr>
              <w:pStyle w:val="ListParagraph"/>
              <w:numPr>
                <w:ilvl w:val="1"/>
                <w:numId w:val="10"/>
              </w:numPr>
              <w:ind w:left="341" w:hanging="341"/>
              <w:rPr>
                <w:rFonts w:ascii="Arial" w:hAnsi="Arial" w:cs="Arial"/>
                <w:sz w:val="20"/>
                <w:szCs w:val="20"/>
              </w:rPr>
            </w:pPr>
            <w:r w:rsidRPr="00814128">
              <w:rPr>
                <w:rFonts w:ascii="Arial" w:hAnsi="Arial" w:cs="Arial"/>
                <w:sz w:val="20"/>
                <w:szCs w:val="20"/>
              </w:rPr>
              <w:t>Routine inspection &amp; notice requirements for a landlord to enter and inspect</w:t>
            </w:r>
          </w:p>
          <w:p w14:paraId="02AD971B" w14:textId="77777777" w:rsidR="00B50A07" w:rsidRPr="00814128" w:rsidRDefault="00B50A07" w:rsidP="00B50A07">
            <w:pPr>
              <w:pStyle w:val="ListParagraph"/>
              <w:numPr>
                <w:ilvl w:val="1"/>
                <w:numId w:val="10"/>
              </w:numPr>
              <w:ind w:left="341" w:hanging="341"/>
              <w:rPr>
                <w:rFonts w:ascii="Arial" w:hAnsi="Arial" w:cs="Arial"/>
                <w:sz w:val="20"/>
                <w:szCs w:val="20"/>
              </w:rPr>
            </w:pPr>
            <w:r w:rsidRPr="00814128">
              <w:rPr>
                <w:rFonts w:ascii="Arial" w:hAnsi="Arial" w:cs="Arial"/>
                <w:sz w:val="20"/>
                <w:szCs w:val="20"/>
              </w:rPr>
              <w:t>Common law repair obligations</w:t>
            </w:r>
          </w:p>
          <w:p w14:paraId="588AA61F" w14:textId="77777777" w:rsidR="00B50A07" w:rsidRPr="00814128" w:rsidRDefault="00B50A07" w:rsidP="00B50A07">
            <w:pPr>
              <w:pStyle w:val="ListParagraph"/>
              <w:numPr>
                <w:ilvl w:val="1"/>
                <w:numId w:val="10"/>
              </w:numPr>
              <w:ind w:left="341" w:hanging="341"/>
              <w:rPr>
                <w:rFonts w:ascii="Arial" w:hAnsi="Arial" w:cs="Arial"/>
                <w:sz w:val="20"/>
                <w:szCs w:val="20"/>
              </w:rPr>
            </w:pPr>
            <w:r w:rsidRPr="00814128">
              <w:rPr>
                <w:rFonts w:ascii="Arial" w:hAnsi="Arial" w:cs="Arial"/>
                <w:sz w:val="20"/>
                <w:szCs w:val="20"/>
              </w:rPr>
              <w:t>Emergency repair provisions</w:t>
            </w:r>
          </w:p>
          <w:p w14:paraId="5A13DFC2" w14:textId="77777777" w:rsidR="00B50A07" w:rsidRPr="00814128" w:rsidRDefault="00B50A07" w:rsidP="00B50A07">
            <w:pPr>
              <w:pStyle w:val="ListParagraph"/>
              <w:numPr>
                <w:ilvl w:val="1"/>
                <w:numId w:val="10"/>
              </w:numPr>
              <w:ind w:left="341" w:hanging="341"/>
              <w:rPr>
                <w:rFonts w:ascii="Arial" w:hAnsi="Arial" w:cs="Arial"/>
                <w:sz w:val="20"/>
                <w:szCs w:val="20"/>
              </w:rPr>
            </w:pPr>
            <w:r w:rsidRPr="00814128">
              <w:rPr>
                <w:rFonts w:ascii="Arial" w:hAnsi="Arial" w:cs="Arial"/>
                <w:sz w:val="20"/>
                <w:szCs w:val="20"/>
              </w:rPr>
              <w:t>Housing Health and Safety Rating System (what the system is, how to identify hazards, local authority enforcement provisions)</w:t>
            </w:r>
          </w:p>
          <w:p w14:paraId="477C06EB" w14:textId="77777777" w:rsidR="00B50A07" w:rsidRDefault="00B50A07" w:rsidP="00B50A07">
            <w:pPr>
              <w:pStyle w:val="ListParagraph"/>
              <w:numPr>
                <w:ilvl w:val="1"/>
                <w:numId w:val="10"/>
              </w:numPr>
              <w:ind w:left="341" w:hanging="341"/>
              <w:rPr>
                <w:rFonts w:ascii="Arial" w:hAnsi="Arial" w:cs="Arial"/>
                <w:sz w:val="20"/>
                <w:szCs w:val="20"/>
              </w:rPr>
            </w:pPr>
            <w:r w:rsidRPr="00814128">
              <w:rPr>
                <w:rFonts w:ascii="Arial" w:hAnsi="Arial" w:cs="Arial"/>
                <w:sz w:val="20"/>
                <w:szCs w:val="20"/>
              </w:rPr>
              <w:t>Fitness for Homes (what this is, legal obligations on landlords, tenants’ enforcement provisions)</w:t>
            </w:r>
          </w:p>
          <w:p w14:paraId="7C223F5B" w14:textId="77777777" w:rsidR="00B50A07" w:rsidRDefault="00B50A07" w:rsidP="00D701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A07" w14:paraId="73BE94D3" w14:textId="77777777" w:rsidTr="00D70177">
        <w:tc>
          <w:tcPr>
            <w:tcW w:w="3969" w:type="dxa"/>
          </w:tcPr>
          <w:p w14:paraId="2939E00E" w14:textId="77777777" w:rsidR="00B50A07" w:rsidRPr="00B94D5A" w:rsidRDefault="00B50A07" w:rsidP="00D701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4D5A">
              <w:rPr>
                <w:rFonts w:ascii="Arial" w:hAnsi="Arial" w:cs="Arial"/>
                <w:b/>
                <w:sz w:val="20"/>
                <w:szCs w:val="20"/>
              </w:rPr>
              <w:t>HMOs</w:t>
            </w:r>
          </w:p>
          <w:p w14:paraId="2C554810" w14:textId="77777777" w:rsidR="00B50A07" w:rsidRDefault="00B50A07" w:rsidP="00D701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5" w:type="dxa"/>
          </w:tcPr>
          <w:p w14:paraId="5EBA5285" w14:textId="77777777" w:rsidR="00B50A07" w:rsidRPr="00814128" w:rsidRDefault="00B50A07" w:rsidP="00B50A07">
            <w:pPr>
              <w:pStyle w:val="ListParagraph"/>
              <w:numPr>
                <w:ilvl w:val="1"/>
                <w:numId w:val="10"/>
              </w:numPr>
              <w:ind w:left="341" w:hanging="341"/>
              <w:rPr>
                <w:rFonts w:ascii="Arial" w:hAnsi="Arial" w:cs="Arial"/>
                <w:sz w:val="20"/>
                <w:szCs w:val="20"/>
              </w:rPr>
            </w:pPr>
            <w:r w:rsidRPr="00814128">
              <w:rPr>
                <w:rFonts w:ascii="Arial" w:hAnsi="Arial" w:cs="Arial"/>
                <w:sz w:val="20"/>
                <w:szCs w:val="20"/>
              </w:rPr>
              <w:t>Definition of HMO under Housing Act s254 &amp; s257</w:t>
            </w:r>
          </w:p>
          <w:p w14:paraId="2CFCA7D0" w14:textId="77777777" w:rsidR="00B50A07" w:rsidRDefault="00B50A07" w:rsidP="00B50A07">
            <w:pPr>
              <w:pStyle w:val="ListParagraph"/>
              <w:numPr>
                <w:ilvl w:val="1"/>
                <w:numId w:val="10"/>
              </w:numPr>
              <w:ind w:left="341" w:hanging="341"/>
              <w:rPr>
                <w:rFonts w:ascii="Arial" w:hAnsi="Arial" w:cs="Arial"/>
                <w:sz w:val="20"/>
                <w:szCs w:val="20"/>
              </w:rPr>
            </w:pPr>
            <w:r w:rsidRPr="00814128">
              <w:rPr>
                <w:rFonts w:ascii="Arial" w:hAnsi="Arial" w:cs="Arial"/>
                <w:sz w:val="20"/>
                <w:szCs w:val="20"/>
              </w:rPr>
              <w:t>HMO Management regulations</w:t>
            </w:r>
          </w:p>
        </w:tc>
      </w:tr>
      <w:tr w:rsidR="00B50A07" w14:paraId="23A30AD1" w14:textId="77777777" w:rsidTr="00D70177">
        <w:tc>
          <w:tcPr>
            <w:tcW w:w="3969" w:type="dxa"/>
          </w:tcPr>
          <w:p w14:paraId="716060AE" w14:textId="77777777" w:rsidR="00B50A07" w:rsidRPr="00B94D5A" w:rsidRDefault="00B50A07" w:rsidP="00D701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4D5A">
              <w:rPr>
                <w:rFonts w:ascii="Arial" w:hAnsi="Arial" w:cs="Arial"/>
                <w:b/>
                <w:sz w:val="20"/>
                <w:szCs w:val="20"/>
              </w:rPr>
              <w:t xml:space="preserve">Property Licensing schemes </w:t>
            </w:r>
          </w:p>
          <w:p w14:paraId="1969E122" w14:textId="77777777" w:rsidR="00B50A07" w:rsidRDefault="00B50A07" w:rsidP="00D701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5" w:type="dxa"/>
          </w:tcPr>
          <w:p w14:paraId="0DEE9AD0" w14:textId="77777777" w:rsidR="00B50A07" w:rsidRPr="00814128" w:rsidRDefault="00B50A07" w:rsidP="00B50A07">
            <w:pPr>
              <w:pStyle w:val="ListParagraph"/>
              <w:numPr>
                <w:ilvl w:val="1"/>
                <w:numId w:val="10"/>
              </w:numPr>
              <w:ind w:left="341" w:hanging="341"/>
              <w:rPr>
                <w:rFonts w:ascii="Arial" w:hAnsi="Arial" w:cs="Arial"/>
                <w:sz w:val="20"/>
                <w:szCs w:val="20"/>
              </w:rPr>
            </w:pPr>
            <w:r w:rsidRPr="00814128">
              <w:rPr>
                <w:rFonts w:ascii="Arial" w:hAnsi="Arial" w:cs="Arial"/>
                <w:sz w:val="20"/>
                <w:szCs w:val="20"/>
              </w:rPr>
              <w:t>Mandatory HMO Licensing</w:t>
            </w:r>
          </w:p>
          <w:p w14:paraId="15B5DFA7" w14:textId="77777777" w:rsidR="00B50A07" w:rsidRPr="00814128" w:rsidRDefault="00B50A07" w:rsidP="00B50A07">
            <w:pPr>
              <w:pStyle w:val="ListParagraph"/>
              <w:numPr>
                <w:ilvl w:val="1"/>
                <w:numId w:val="10"/>
              </w:numPr>
              <w:ind w:left="341" w:hanging="341"/>
              <w:rPr>
                <w:rFonts w:ascii="Arial" w:hAnsi="Arial" w:cs="Arial"/>
                <w:sz w:val="20"/>
                <w:szCs w:val="20"/>
              </w:rPr>
            </w:pPr>
            <w:r w:rsidRPr="00814128">
              <w:rPr>
                <w:rFonts w:ascii="Arial" w:hAnsi="Arial" w:cs="Arial"/>
                <w:sz w:val="20"/>
                <w:szCs w:val="20"/>
              </w:rPr>
              <w:t xml:space="preserve">Additional HMO Licensing </w:t>
            </w:r>
          </w:p>
          <w:p w14:paraId="7D51C515" w14:textId="77777777" w:rsidR="00B50A07" w:rsidRPr="00814128" w:rsidRDefault="00B50A07" w:rsidP="00B50A07">
            <w:pPr>
              <w:pStyle w:val="ListParagraph"/>
              <w:numPr>
                <w:ilvl w:val="1"/>
                <w:numId w:val="10"/>
              </w:numPr>
              <w:ind w:left="341" w:hanging="341"/>
              <w:rPr>
                <w:rFonts w:ascii="Arial" w:hAnsi="Arial" w:cs="Arial"/>
                <w:sz w:val="20"/>
                <w:szCs w:val="20"/>
              </w:rPr>
            </w:pPr>
            <w:r w:rsidRPr="00814128">
              <w:rPr>
                <w:rFonts w:ascii="Arial" w:hAnsi="Arial" w:cs="Arial"/>
                <w:sz w:val="20"/>
                <w:szCs w:val="20"/>
              </w:rPr>
              <w:t>Selective Licensing</w:t>
            </w:r>
          </w:p>
          <w:p w14:paraId="4502B868" w14:textId="77777777" w:rsidR="00B50A07" w:rsidRPr="00814128" w:rsidRDefault="00B50A07" w:rsidP="00B50A07">
            <w:pPr>
              <w:pStyle w:val="ListParagraph"/>
              <w:numPr>
                <w:ilvl w:val="1"/>
                <w:numId w:val="10"/>
              </w:numPr>
              <w:ind w:left="341" w:hanging="341"/>
              <w:rPr>
                <w:rFonts w:ascii="Arial" w:hAnsi="Arial" w:cs="Arial"/>
                <w:sz w:val="20"/>
                <w:szCs w:val="20"/>
              </w:rPr>
            </w:pPr>
            <w:r w:rsidRPr="00814128">
              <w:rPr>
                <w:rFonts w:ascii="Arial" w:hAnsi="Arial" w:cs="Arial"/>
                <w:sz w:val="20"/>
                <w:szCs w:val="20"/>
              </w:rPr>
              <w:t>Fit and proper person criteria</w:t>
            </w:r>
          </w:p>
          <w:p w14:paraId="14693856" w14:textId="77777777" w:rsidR="00B50A07" w:rsidRDefault="00B50A07" w:rsidP="00D701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A07" w14:paraId="35412E38" w14:textId="77777777" w:rsidTr="00D70177">
        <w:tc>
          <w:tcPr>
            <w:tcW w:w="3969" w:type="dxa"/>
          </w:tcPr>
          <w:p w14:paraId="40E2CA05" w14:textId="77777777" w:rsidR="00B50A07" w:rsidRPr="00B94D5A" w:rsidRDefault="00B50A07" w:rsidP="00D701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4D5A">
              <w:rPr>
                <w:rFonts w:ascii="Arial" w:hAnsi="Arial" w:cs="Arial"/>
                <w:b/>
                <w:sz w:val="20"/>
                <w:szCs w:val="20"/>
              </w:rPr>
              <w:t>Safety required for letting</w:t>
            </w:r>
          </w:p>
          <w:p w14:paraId="576CF057" w14:textId="77777777" w:rsidR="00B50A07" w:rsidRPr="00B94D5A" w:rsidRDefault="00B50A07" w:rsidP="00D701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5" w:type="dxa"/>
          </w:tcPr>
          <w:p w14:paraId="094D213C" w14:textId="77777777" w:rsidR="00B50A07" w:rsidRPr="00814128" w:rsidRDefault="00B50A07" w:rsidP="00B50A07">
            <w:pPr>
              <w:pStyle w:val="ListParagraph"/>
              <w:numPr>
                <w:ilvl w:val="1"/>
                <w:numId w:val="10"/>
              </w:numPr>
              <w:ind w:left="341" w:hanging="341"/>
              <w:rPr>
                <w:rFonts w:ascii="Arial" w:hAnsi="Arial" w:cs="Arial"/>
                <w:sz w:val="20"/>
                <w:szCs w:val="20"/>
              </w:rPr>
            </w:pPr>
            <w:r w:rsidRPr="00814128">
              <w:rPr>
                <w:rFonts w:ascii="Arial" w:hAnsi="Arial" w:cs="Arial"/>
                <w:sz w:val="20"/>
                <w:szCs w:val="20"/>
              </w:rPr>
              <w:t>Gas Safety certificates</w:t>
            </w:r>
          </w:p>
          <w:p w14:paraId="6F00B64A" w14:textId="77777777" w:rsidR="00B50A07" w:rsidRPr="00814128" w:rsidRDefault="00B50A07" w:rsidP="00B50A07">
            <w:pPr>
              <w:pStyle w:val="ListParagraph"/>
              <w:numPr>
                <w:ilvl w:val="1"/>
                <w:numId w:val="10"/>
              </w:numPr>
              <w:ind w:left="341" w:hanging="341"/>
              <w:rPr>
                <w:rFonts w:ascii="Arial" w:hAnsi="Arial" w:cs="Arial"/>
                <w:sz w:val="20"/>
                <w:szCs w:val="20"/>
              </w:rPr>
            </w:pPr>
            <w:r w:rsidRPr="00814128">
              <w:rPr>
                <w:rFonts w:ascii="Arial" w:hAnsi="Arial" w:cs="Arial"/>
                <w:sz w:val="20"/>
                <w:szCs w:val="20"/>
              </w:rPr>
              <w:t>Electrical safety certificate</w:t>
            </w:r>
          </w:p>
          <w:p w14:paraId="095E1744" w14:textId="77777777" w:rsidR="00B50A07" w:rsidRPr="00814128" w:rsidRDefault="00B50A07" w:rsidP="00B50A07">
            <w:pPr>
              <w:pStyle w:val="ListParagraph"/>
              <w:numPr>
                <w:ilvl w:val="1"/>
                <w:numId w:val="10"/>
              </w:numPr>
              <w:ind w:left="341" w:hanging="341"/>
              <w:rPr>
                <w:rFonts w:ascii="Arial" w:hAnsi="Arial" w:cs="Arial"/>
                <w:sz w:val="20"/>
                <w:szCs w:val="20"/>
              </w:rPr>
            </w:pPr>
            <w:r w:rsidRPr="00814128">
              <w:rPr>
                <w:rFonts w:ascii="Arial" w:hAnsi="Arial" w:cs="Arial"/>
                <w:sz w:val="20"/>
                <w:szCs w:val="20"/>
              </w:rPr>
              <w:t>Energy Performance Certificate &amp; Minimum Energy Efficiency Standard</w:t>
            </w:r>
          </w:p>
          <w:p w14:paraId="79AF5235" w14:textId="77777777" w:rsidR="00B50A07" w:rsidRDefault="00B50A07" w:rsidP="00B50A07">
            <w:pPr>
              <w:pStyle w:val="ListParagraph"/>
              <w:numPr>
                <w:ilvl w:val="1"/>
                <w:numId w:val="10"/>
              </w:numPr>
              <w:ind w:left="341" w:hanging="341"/>
              <w:rPr>
                <w:rFonts w:ascii="Arial" w:hAnsi="Arial" w:cs="Arial"/>
                <w:sz w:val="20"/>
                <w:szCs w:val="20"/>
              </w:rPr>
            </w:pPr>
            <w:r w:rsidRPr="00814128">
              <w:rPr>
                <w:rFonts w:ascii="Arial" w:hAnsi="Arial" w:cs="Arial"/>
                <w:sz w:val="20"/>
                <w:szCs w:val="20"/>
              </w:rPr>
              <w:t>Smoke alarm &amp; Carbon monoxide regulations</w:t>
            </w:r>
          </w:p>
          <w:p w14:paraId="55F1B888" w14:textId="77777777" w:rsidR="00B50A07" w:rsidRPr="00B94D5A" w:rsidRDefault="00B50A07" w:rsidP="00D701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96FB01" w14:textId="77777777" w:rsidR="00B50A07" w:rsidRDefault="00B50A07" w:rsidP="00B50A07">
      <w:pPr>
        <w:rPr>
          <w:rFonts w:ascii="Arial" w:hAnsi="Arial" w:cs="Arial"/>
          <w:sz w:val="20"/>
          <w:szCs w:val="20"/>
        </w:rPr>
      </w:pPr>
    </w:p>
    <w:p w14:paraId="5B2814FA" w14:textId="77777777" w:rsidR="00B50A07" w:rsidRDefault="00B50A07" w:rsidP="00B50A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Agent accreditation schemes are also expected to cover: Health and Safety at Work, Contract Law, Employment Law, Data Protection, Client money protection, Customer Service and complaints procedures.</w:t>
      </w:r>
    </w:p>
    <w:p w14:paraId="2BB99CD4" w14:textId="77777777" w:rsidR="00B50A07" w:rsidRDefault="00B50A07" w:rsidP="00B50A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AC23AF9" w14:textId="77777777" w:rsidR="00B50A07" w:rsidRPr="00746F99" w:rsidRDefault="00B50A07" w:rsidP="00B50A07">
      <w:pPr>
        <w:rPr>
          <w:rFonts w:ascii="Arial" w:hAnsi="Arial" w:cs="Arial"/>
        </w:rPr>
      </w:pPr>
      <w:r w:rsidRPr="00C50D9F">
        <w:rPr>
          <w:rFonts w:ascii="Arial" w:hAnsi="Arial" w:cs="Arial"/>
          <w:b/>
        </w:rPr>
        <w:lastRenderedPageBreak/>
        <w:t>Code</w:t>
      </w:r>
      <w:r>
        <w:rPr>
          <w:rFonts w:ascii="Arial" w:hAnsi="Arial" w:cs="Arial"/>
          <w:b/>
        </w:rPr>
        <w:t>s</w:t>
      </w:r>
      <w:r w:rsidRPr="00C50D9F">
        <w:rPr>
          <w:rFonts w:ascii="Arial" w:hAnsi="Arial" w:cs="Arial"/>
          <w:b/>
        </w:rPr>
        <w:t xml:space="preserve"> of Conduct</w:t>
      </w:r>
    </w:p>
    <w:p w14:paraId="585D20A5" w14:textId="77777777" w:rsidR="00B50A07" w:rsidRPr="002A61C9" w:rsidRDefault="00B50A07" w:rsidP="00B50A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be accepted as a LANDLORD</w:t>
      </w:r>
      <w:r w:rsidRPr="002A61C9">
        <w:rPr>
          <w:rFonts w:ascii="Arial" w:hAnsi="Arial" w:cs="Arial"/>
          <w:sz w:val="20"/>
          <w:szCs w:val="20"/>
        </w:rPr>
        <w:t xml:space="preserve"> accreditation scheme, the code of conduct must be based on the Private Rented Sector Code</w:t>
      </w:r>
      <w:r w:rsidRPr="00AC0CE2">
        <w:rPr>
          <w:rFonts w:ascii="Arial" w:hAnsi="Arial" w:cs="Arial"/>
          <w:sz w:val="20"/>
          <w:szCs w:val="20"/>
          <w:vertAlign w:val="superscript"/>
        </w:rPr>
        <w:footnoteReference w:id="3"/>
      </w:r>
      <w:r w:rsidRPr="002A61C9">
        <w:rPr>
          <w:rFonts w:ascii="Arial" w:hAnsi="Arial" w:cs="Arial"/>
          <w:sz w:val="20"/>
          <w:szCs w:val="20"/>
        </w:rPr>
        <w:t>. This code was developed by letting agency industry to ensure:</w:t>
      </w:r>
    </w:p>
    <w:p w14:paraId="07BA5102" w14:textId="77777777" w:rsidR="00B50A07" w:rsidRPr="002A61C9" w:rsidRDefault="00B50A07" w:rsidP="00B50A0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2A61C9">
        <w:rPr>
          <w:rFonts w:ascii="Arial" w:hAnsi="Arial" w:cs="Arial"/>
          <w:sz w:val="20"/>
          <w:szCs w:val="20"/>
        </w:rPr>
        <w:t>good-quality homes for rent</w:t>
      </w:r>
    </w:p>
    <w:p w14:paraId="11C25EE5" w14:textId="77777777" w:rsidR="00B50A07" w:rsidRPr="002A61C9" w:rsidRDefault="00B50A07" w:rsidP="00B50A0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2A61C9">
        <w:rPr>
          <w:rFonts w:ascii="Arial" w:hAnsi="Arial" w:cs="Arial"/>
          <w:sz w:val="20"/>
          <w:szCs w:val="20"/>
        </w:rPr>
        <w:t>consistent and high standards of management</w:t>
      </w:r>
    </w:p>
    <w:p w14:paraId="68BF2E43" w14:textId="77777777" w:rsidR="00B50A07" w:rsidRPr="002A61C9" w:rsidRDefault="00B50A07" w:rsidP="00B50A0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2A61C9">
        <w:rPr>
          <w:rFonts w:ascii="Arial" w:hAnsi="Arial" w:cs="Arial"/>
          <w:sz w:val="20"/>
          <w:szCs w:val="20"/>
        </w:rPr>
        <w:t>choice for the consumer.</w:t>
      </w:r>
    </w:p>
    <w:p w14:paraId="095EAD97" w14:textId="77777777" w:rsidR="00B50A07" w:rsidRDefault="00B50A07" w:rsidP="00B50A07">
      <w:pPr>
        <w:rPr>
          <w:rFonts w:ascii="Arial" w:hAnsi="Arial" w:cs="Arial"/>
          <w:sz w:val="20"/>
          <w:szCs w:val="20"/>
        </w:rPr>
      </w:pPr>
    </w:p>
    <w:p w14:paraId="103626E4" w14:textId="1A2FB61F" w:rsidR="00B50A07" w:rsidRPr="00814128" w:rsidRDefault="00B50A07" w:rsidP="00B50A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Codes of conduct should reflect the following</w:t>
      </w:r>
      <w:r w:rsidR="003C4972">
        <w:rPr>
          <w:rFonts w:ascii="Arial" w:hAnsi="Arial" w:cs="Arial"/>
          <w:sz w:val="20"/>
          <w:szCs w:val="20"/>
        </w:rPr>
        <w:t xml:space="preserve"> elements (it is accepted </w:t>
      </w:r>
      <w:r>
        <w:rPr>
          <w:rFonts w:ascii="Arial" w:hAnsi="Arial" w:cs="Arial"/>
          <w:sz w:val="20"/>
          <w:szCs w:val="20"/>
        </w:rPr>
        <w:t>elements may not be stated exactly as below)</w:t>
      </w:r>
      <w:r w:rsidRPr="00814128">
        <w:rPr>
          <w:rFonts w:ascii="Arial" w:hAnsi="Arial" w:cs="Arial"/>
          <w:sz w:val="20"/>
          <w:szCs w:val="20"/>
        </w:rPr>
        <w:t>:</w:t>
      </w:r>
    </w:p>
    <w:p w14:paraId="087EB2AD" w14:textId="77777777" w:rsidR="00B50A07" w:rsidRPr="002A61C9" w:rsidRDefault="00B50A07" w:rsidP="00B50A07">
      <w:pPr>
        <w:rPr>
          <w:rFonts w:ascii="Arial" w:hAnsi="Arial" w:cs="Arial"/>
          <w:sz w:val="20"/>
          <w:szCs w:val="20"/>
        </w:rPr>
      </w:pPr>
      <w:r w:rsidRPr="002A61C9">
        <w:rPr>
          <w:rFonts w:ascii="Arial" w:hAnsi="Arial" w:cs="Arial"/>
          <w:sz w:val="20"/>
          <w:szCs w:val="20"/>
        </w:rPr>
        <w:t>1 To comply with all laws relating to the letting and management of residential private rented sector property</w:t>
      </w:r>
    </w:p>
    <w:p w14:paraId="7F995303" w14:textId="77777777" w:rsidR="00B50A07" w:rsidRPr="002A61C9" w:rsidRDefault="00B50A07" w:rsidP="00B50A07">
      <w:pPr>
        <w:rPr>
          <w:rFonts w:ascii="Arial" w:hAnsi="Arial" w:cs="Arial"/>
          <w:sz w:val="20"/>
          <w:szCs w:val="20"/>
        </w:rPr>
      </w:pPr>
      <w:r w:rsidRPr="002A61C9">
        <w:rPr>
          <w:rFonts w:ascii="Arial" w:hAnsi="Arial" w:cs="Arial"/>
          <w:sz w:val="20"/>
          <w:szCs w:val="20"/>
        </w:rPr>
        <w:t>2 To meet all other legal requirements and relevant codes of practice.</w:t>
      </w:r>
    </w:p>
    <w:p w14:paraId="381294D3" w14:textId="77777777" w:rsidR="00B50A07" w:rsidRPr="002A61C9" w:rsidRDefault="00B50A07" w:rsidP="00B50A07">
      <w:pPr>
        <w:rPr>
          <w:rFonts w:ascii="Arial" w:hAnsi="Arial" w:cs="Arial"/>
          <w:sz w:val="20"/>
          <w:szCs w:val="20"/>
        </w:rPr>
      </w:pPr>
      <w:r w:rsidRPr="002A61C9">
        <w:rPr>
          <w:rFonts w:ascii="Arial" w:hAnsi="Arial" w:cs="Arial"/>
          <w:sz w:val="20"/>
          <w:szCs w:val="20"/>
        </w:rPr>
        <w:t>3 To let and manage properties in an honest, fair, transparent and professional manner.</w:t>
      </w:r>
    </w:p>
    <w:p w14:paraId="3BE42A82" w14:textId="77777777" w:rsidR="00B50A07" w:rsidRPr="002A61C9" w:rsidRDefault="00B50A07" w:rsidP="00B50A07">
      <w:pPr>
        <w:rPr>
          <w:rFonts w:ascii="Arial" w:hAnsi="Arial" w:cs="Arial"/>
          <w:sz w:val="20"/>
          <w:szCs w:val="20"/>
        </w:rPr>
      </w:pPr>
      <w:r w:rsidRPr="002A61C9">
        <w:rPr>
          <w:rFonts w:ascii="Arial" w:hAnsi="Arial" w:cs="Arial"/>
          <w:sz w:val="20"/>
          <w:szCs w:val="20"/>
        </w:rPr>
        <w:t xml:space="preserve">4 To manage properties with due skill, care and diligence, and ensure that, where staff are employed, they have the skills and training needed to carry out their tasks. </w:t>
      </w:r>
    </w:p>
    <w:p w14:paraId="3B3F9E7C" w14:textId="77777777" w:rsidR="00B50A07" w:rsidRPr="002A61C9" w:rsidRDefault="00B50A07" w:rsidP="00B50A07">
      <w:pPr>
        <w:rPr>
          <w:rFonts w:ascii="Arial" w:hAnsi="Arial" w:cs="Arial"/>
          <w:sz w:val="20"/>
          <w:szCs w:val="20"/>
        </w:rPr>
      </w:pPr>
      <w:r w:rsidRPr="002A61C9">
        <w:rPr>
          <w:rFonts w:ascii="Arial" w:hAnsi="Arial" w:cs="Arial"/>
          <w:sz w:val="20"/>
          <w:szCs w:val="20"/>
        </w:rPr>
        <w:t>5 To do their best to avoid conflicts of interest and, where they do arise, to deal with them openly, fairly and promptly.</w:t>
      </w:r>
    </w:p>
    <w:p w14:paraId="12AFCC0C" w14:textId="77777777" w:rsidR="00B50A07" w:rsidRPr="002A61C9" w:rsidRDefault="00B50A07" w:rsidP="00B50A07">
      <w:pPr>
        <w:rPr>
          <w:rFonts w:ascii="Arial" w:hAnsi="Arial" w:cs="Arial"/>
          <w:sz w:val="20"/>
          <w:szCs w:val="20"/>
        </w:rPr>
      </w:pPr>
      <w:r w:rsidRPr="002A61C9">
        <w:rPr>
          <w:rFonts w:ascii="Arial" w:hAnsi="Arial" w:cs="Arial"/>
          <w:sz w:val="20"/>
          <w:szCs w:val="20"/>
        </w:rPr>
        <w:t xml:space="preserve">6 </w:t>
      </w:r>
      <w:r>
        <w:rPr>
          <w:rFonts w:ascii="Arial" w:hAnsi="Arial" w:cs="Arial"/>
          <w:sz w:val="20"/>
          <w:szCs w:val="20"/>
        </w:rPr>
        <w:t>To</w:t>
      </w:r>
      <w:r w:rsidRPr="002A61C9">
        <w:rPr>
          <w:rFonts w:ascii="Arial" w:hAnsi="Arial" w:cs="Arial"/>
          <w:sz w:val="20"/>
          <w:szCs w:val="20"/>
        </w:rPr>
        <w:t xml:space="preserve"> not discriminate on the basis of age, gender, race, language, sexuality or any other factor that might place an individual at a disadvantage.</w:t>
      </w:r>
    </w:p>
    <w:p w14:paraId="7D33A965" w14:textId="77777777" w:rsidR="00B50A07" w:rsidRPr="002A61C9" w:rsidRDefault="00B50A07" w:rsidP="00B50A07">
      <w:pPr>
        <w:rPr>
          <w:rFonts w:ascii="Arial" w:hAnsi="Arial" w:cs="Arial"/>
          <w:sz w:val="20"/>
          <w:szCs w:val="20"/>
        </w:rPr>
      </w:pPr>
      <w:r w:rsidRPr="002A61C9">
        <w:rPr>
          <w:rFonts w:ascii="Arial" w:hAnsi="Arial" w:cs="Arial"/>
          <w:sz w:val="20"/>
          <w:szCs w:val="20"/>
        </w:rPr>
        <w:t>7 To ensure that all communications and dealings with clients and tenants are fair, clear, timely and transparent.</w:t>
      </w:r>
    </w:p>
    <w:p w14:paraId="41F67B02" w14:textId="77777777" w:rsidR="00B50A07" w:rsidRPr="002A61C9" w:rsidRDefault="00B50A07" w:rsidP="00B50A07">
      <w:pPr>
        <w:rPr>
          <w:rFonts w:ascii="Arial" w:hAnsi="Arial" w:cs="Arial"/>
          <w:sz w:val="20"/>
          <w:szCs w:val="20"/>
        </w:rPr>
      </w:pPr>
      <w:r w:rsidRPr="002A61C9">
        <w:rPr>
          <w:rFonts w:ascii="Arial" w:hAnsi="Arial" w:cs="Arial"/>
          <w:sz w:val="20"/>
          <w:szCs w:val="20"/>
        </w:rPr>
        <w:t xml:space="preserve">8 To ensure that all relevant information is provided to clients and tenants, including publicising fees, prior to them committing to a transactional decision. </w:t>
      </w:r>
    </w:p>
    <w:p w14:paraId="27D9C42F" w14:textId="77777777" w:rsidR="00B50A07" w:rsidRPr="002A61C9" w:rsidRDefault="00B50A07" w:rsidP="00B50A07">
      <w:pPr>
        <w:rPr>
          <w:rFonts w:ascii="Arial" w:hAnsi="Arial" w:cs="Arial"/>
          <w:sz w:val="20"/>
          <w:szCs w:val="20"/>
        </w:rPr>
      </w:pPr>
      <w:r w:rsidRPr="002A61C9">
        <w:rPr>
          <w:rFonts w:ascii="Arial" w:hAnsi="Arial" w:cs="Arial"/>
          <w:sz w:val="20"/>
          <w:szCs w:val="20"/>
        </w:rPr>
        <w:t>9 To ensure that all advertising and marketing material is accurate and not misleading.</w:t>
      </w:r>
    </w:p>
    <w:p w14:paraId="68480B59" w14:textId="77777777" w:rsidR="00B50A07" w:rsidRPr="002A61C9" w:rsidRDefault="00B50A07" w:rsidP="00B50A07">
      <w:pPr>
        <w:rPr>
          <w:rFonts w:ascii="Arial" w:hAnsi="Arial" w:cs="Arial"/>
          <w:sz w:val="20"/>
          <w:szCs w:val="20"/>
        </w:rPr>
      </w:pPr>
      <w:r w:rsidRPr="002A61C9">
        <w:rPr>
          <w:rFonts w:ascii="Arial" w:hAnsi="Arial" w:cs="Arial"/>
          <w:sz w:val="20"/>
          <w:szCs w:val="20"/>
        </w:rPr>
        <w:t>10 To take steps to look after client money and to hold this separately from other funds</w:t>
      </w:r>
    </w:p>
    <w:p w14:paraId="2EE85217" w14:textId="77777777" w:rsidR="00B50A07" w:rsidRPr="002A61C9" w:rsidRDefault="00B50A07" w:rsidP="00B50A07">
      <w:pPr>
        <w:rPr>
          <w:rFonts w:ascii="Arial" w:hAnsi="Arial" w:cs="Arial"/>
          <w:sz w:val="20"/>
          <w:szCs w:val="20"/>
        </w:rPr>
      </w:pPr>
      <w:r w:rsidRPr="002A61C9">
        <w:rPr>
          <w:rFonts w:ascii="Arial" w:hAnsi="Arial" w:cs="Arial"/>
          <w:sz w:val="20"/>
          <w:szCs w:val="20"/>
        </w:rPr>
        <w:t>11 To behave ethically and responsibly at all times</w:t>
      </w:r>
    </w:p>
    <w:p w14:paraId="21A20064" w14:textId="77777777" w:rsidR="00B50A07" w:rsidRPr="00654D17" w:rsidRDefault="00B50A07" w:rsidP="00B50A07">
      <w:pPr>
        <w:rPr>
          <w:rFonts w:ascii="Arial" w:hAnsi="Arial" w:cs="Arial"/>
          <w:sz w:val="20"/>
          <w:szCs w:val="20"/>
        </w:rPr>
      </w:pPr>
      <w:r w:rsidRPr="00654D17">
        <w:rPr>
          <w:rFonts w:ascii="Arial" w:hAnsi="Arial" w:cs="Arial"/>
          <w:sz w:val="20"/>
          <w:szCs w:val="20"/>
        </w:rPr>
        <w:t xml:space="preserve">The Code contains some principles aimed specifically at letting and management agents, as follows. </w:t>
      </w:r>
    </w:p>
    <w:p w14:paraId="5EF5D378" w14:textId="77777777" w:rsidR="00B50A07" w:rsidRPr="00654D17" w:rsidRDefault="00B50A07" w:rsidP="00B50A07">
      <w:pPr>
        <w:rPr>
          <w:rFonts w:ascii="Arial" w:hAnsi="Arial" w:cs="Arial"/>
          <w:sz w:val="20"/>
          <w:szCs w:val="20"/>
        </w:rPr>
      </w:pPr>
      <w:r w:rsidRPr="00654D17">
        <w:rPr>
          <w:rFonts w:ascii="Arial" w:hAnsi="Arial" w:cs="Arial"/>
          <w:sz w:val="20"/>
          <w:szCs w:val="20"/>
        </w:rPr>
        <w:t>: • To ensure that landlords and tenants are given details of complaints-handling procedures and the redress scheme to which the agent belongs</w:t>
      </w:r>
    </w:p>
    <w:p w14:paraId="17BE85F4" w14:textId="77777777" w:rsidR="00B50A07" w:rsidRDefault="00B50A07" w:rsidP="00B50A07">
      <w:pPr>
        <w:rPr>
          <w:rFonts w:ascii="Arial" w:hAnsi="Arial" w:cs="Arial"/>
          <w:sz w:val="20"/>
          <w:szCs w:val="20"/>
        </w:rPr>
      </w:pPr>
      <w:r w:rsidRPr="00654D17">
        <w:rPr>
          <w:rFonts w:ascii="Arial" w:hAnsi="Arial" w:cs="Arial"/>
          <w:sz w:val="20"/>
          <w:szCs w:val="20"/>
        </w:rPr>
        <w:t>• To ensure client money is covered by client money protection.</w:t>
      </w:r>
    </w:p>
    <w:p w14:paraId="03258F93" w14:textId="77777777" w:rsidR="00B50A07" w:rsidRDefault="00B50A07">
      <w:pPr>
        <w:rPr>
          <w:rFonts w:ascii="Arial" w:hAnsi="Arial" w:cs="Arial"/>
          <w:sz w:val="24"/>
          <w:szCs w:val="24"/>
        </w:rPr>
      </w:pPr>
    </w:p>
    <w:p w14:paraId="5301BB24" w14:textId="77777777" w:rsidR="00B50A07" w:rsidRPr="00B50A07" w:rsidRDefault="00B50A07" w:rsidP="00B50A07">
      <w:pPr>
        <w:rPr>
          <w:rFonts w:ascii="Arial" w:hAnsi="Arial" w:cs="Arial"/>
          <w:sz w:val="24"/>
          <w:szCs w:val="24"/>
        </w:rPr>
      </w:pPr>
    </w:p>
    <w:sectPr w:rsidR="00B50A07" w:rsidRPr="00B50A07" w:rsidSect="00B50A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93CF4" w14:textId="77777777" w:rsidR="00473F79" w:rsidRDefault="00473F79" w:rsidP="00473F79">
      <w:pPr>
        <w:spacing w:after="0" w:line="240" w:lineRule="auto"/>
      </w:pPr>
      <w:r>
        <w:separator/>
      </w:r>
    </w:p>
  </w:endnote>
  <w:endnote w:type="continuationSeparator" w:id="0">
    <w:p w14:paraId="6A0B75B0" w14:textId="77777777" w:rsidR="00473F79" w:rsidRDefault="00473F79" w:rsidP="00473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47E32" w14:textId="77777777" w:rsidR="00963C68" w:rsidRDefault="00963C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4FC35" w14:textId="77777777" w:rsidR="00963C68" w:rsidRDefault="00963C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58F41" w14:textId="77777777" w:rsidR="00963C68" w:rsidRDefault="00963C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8AC84" w14:textId="77777777" w:rsidR="00473F79" w:rsidRDefault="00473F79" w:rsidP="00473F79">
      <w:pPr>
        <w:spacing w:after="0" w:line="240" w:lineRule="auto"/>
      </w:pPr>
      <w:r>
        <w:separator/>
      </w:r>
    </w:p>
  </w:footnote>
  <w:footnote w:type="continuationSeparator" w:id="0">
    <w:p w14:paraId="6E5C650D" w14:textId="77777777" w:rsidR="00473F79" w:rsidRDefault="00473F79" w:rsidP="00473F79">
      <w:pPr>
        <w:spacing w:after="0" w:line="240" w:lineRule="auto"/>
      </w:pPr>
      <w:r>
        <w:continuationSeparator/>
      </w:r>
    </w:p>
  </w:footnote>
  <w:footnote w:id="1">
    <w:p w14:paraId="1852DC59" w14:textId="77777777" w:rsidR="00B50A07" w:rsidRDefault="00B50A07" w:rsidP="00B50A07">
      <w:pPr>
        <w:pStyle w:val="FootnoteText"/>
      </w:pPr>
      <w:r>
        <w:rPr>
          <w:rStyle w:val="FootnoteReference"/>
        </w:rPr>
        <w:footnoteRef/>
      </w:r>
      <w:r>
        <w:t xml:space="preserve"> Ministry of Housing, Communities and Local Government January 2019  – English Private Landlords Survey 2018 Main report Point 1.23 page 20 </w:t>
      </w:r>
      <w:hyperlink r:id="rId1" w:history="1">
        <w:r w:rsidRPr="001961EA">
          <w:rPr>
            <w:rStyle w:val="Hyperlink"/>
          </w:rPr>
          <w:t>https://assets.publishing.service.gov.uk/government/uploads/system/uploads/attachment_data/file/775002/EPLS_main_report.pdf</w:t>
        </w:r>
      </w:hyperlink>
      <w:r>
        <w:t xml:space="preserve"> accessed 21/12/2020</w:t>
      </w:r>
    </w:p>
  </w:footnote>
  <w:footnote w:id="2">
    <w:p w14:paraId="3DDBF44F" w14:textId="77777777" w:rsidR="00B50A07" w:rsidRDefault="00B50A07" w:rsidP="00B50A07">
      <w:pPr>
        <w:pStyle w:val="FootnoteText"/>
      </w:pPr>
      <w:r>
        <w:rPr>
          <w:rStyle w:val="FootnoteReference"/>
        </w:rPr>
        <w:footnoteRef/>
      </w:r>
      <w:r>
        <w:t xml:space="preserve"> Ministry of Housing, Communities and Local Government January 2019  – English Private Landlords Survey 2018 Main report Point 1.26 page 20 </w:t>
      </w:r>
      <w:hyperlink r:id="rId2" w:history="1">
        <w:r w:rsidRPr="001961EA">
          <w:rPr>
            <w:rStyle w:val="Hyperlink"/>
          </w:rPr>
          <w:t>https://assets.publishing.service.gov.uk/government/uploads/system/uploads/attachment_data/file/775002/EPLS_main_report.pdf</w:t>
        </w:r>
      </w:hyperlink>
      <w:r>
        <w:t xml:space="preserve"> accessed 21/12/2020</w:t>
      </w:r>
    </w:p>
  </w:footnote>
  <w:footnote w:id="3">
    <w:p w14:paraId="3A385A75" w14:textId="77777777" w:rsidR="00B50A07" w:rsidRDefault="00B50A07" w:rsidP="00B50A07">
      <w:pPr>
        <w:pStyle w:val="FootnoteText"/>
      </w:pPr>
      <w:r>
        <w:rPr>
          <w:rStyle w:val="FootnoteReference"/>
        </w:rPr>
        <w:footnoteRef/>
      </w:r>
      <w:r>
        <w:t xml:space="preserve"> Private Rented Sector Code, 1</w:t>
      </w:r>
      <w:r w:rsidRPr="002A61C9">
        <w:rPr>
          <w:vertAlign w:val="superscript"/>
        </w:rPr>
        <w:t>st</w:t>
      </w:r>
      <w:r>
        <w:t xml:space="preserve"> Edition </w:t>
      </w:r>
      <w:hyperlink r:id="rId3" w:history="1">
        <w:r w:rsidRPr="00627035">
          <w:rPr>
            <w:rStyle w:val="Hyperlink"/>
          </w:rPr>
          <w:t>https://www.rics.org/uk/upholding-professional-standards/sector-standards/real-estate/private-rented-sector-code-1st-edition/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CC55C" w14:textId="77777777" w:rsidR="00963C68" w:rsidRDefault="00963C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B926F" w14:textId="5371188C" w:rsidR="00963C68" w:rsidRPr="00963C68" w:rsidRDefault="00963C68">
    <w:pPr>
      <w:pStyle w:val="Header"/>
      <w:rPr>
        <w:rFonts w:ascii="Arial" w:hAnsi="Arial" w:cs="Arial"/>
        <w:sz w:val="48"/>
        <w:szCs w:val="48"/>
      </w:rPr>
    </w:pPr>
    <w:r>
      <w:rPr>
        <w:rFonts w:ascii="Arial" w:hAnsi="Arial" w:cs="Arial"/>
        <w:sz w:val="48"/>
        <w:szCs w:val="48"/>
      </w:rPr>
      <w:tab/>
    </w:r>
    <w:r>
      <w:rPr>
        <w:rFonts w:ascii="Arial" w:hAnsi="Arial" w:cs="Arial"/>
        <w:sz w:val="48"/>
        <w:szCs w:val="48"/>
      </w:rPr>
      <w:tab/>
    </w:r>
    <w:bookmarkStart w:id="0" w:name="_GoBack"/>
    <w:bookmarkEnd w:id="0"/>
    <w:r w:rsidRPr="00963C68">
      <w:rPr>
        <w:rFonts w:ascii="Arial" w:hAnsi="Arial" w:cs="Arial"/>
        <w:sz w:val="48"/>
        <w:szCs w:val="48"/>
      </w:rPr>
      <w:t>Appendix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1F0B3" w14:textId="77777777" w:rsidR="00963C68" w:rsidRDefault="00963C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6151"/>
    <w:multiLevelType w:val="hybridMultilevel"/>
    <w:tmpl w:val="662E5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843C8"/>
    <w:multiLevelType w:val="hybridMultilevel"/>
    <w:tmpl w:val="306AD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178F2"/>
    <w:multiLevelType w:val="hybridMultilevel"/>
    <w:tmpl w:val="9F7602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FB4D12"/>
    <w:multiLevelType w:val="hybridMultilevel"/>
    <w:tmpl w:val="E3862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25133"/>
    <w:multiLevelType w:val="hybridMultilevel"/>
    <w:tmpl w:val="CAF82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4300A"/>
    <w:multiLevelType w:val="multilevel"/>
    <w:tmpl w:val="6B38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B62D2C"/>
    <w:multiLevelType w:val="hybridMultilevel"/>
    <w:tmpl w:val="6CE62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14C89"/>
    <w:multiLevelType w:val="hybridMultilevel"/>
    <w:tmpl w:val="9E20A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6E3CFF"/>
    <w:multiLevelType w:val="hybridMultilevel"/>
    <w:tmpl w:val="8F7C1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F5E9D"/>
    <w:multiLevelType w:val="hybridMultilevel"/>
    <w:tmpl w:val="44FA8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083C67"/>
    <w:multiLevelType w:val="hybridMultilevel"/>
    <w:tmpl w:val="94E46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10FF8"/>
    <w:multiLevelType w:val="hybridMultilevel"/>
    <w:tmpl w:val="91EC9E4E"/>
    <w:lvl w:ilvl="0" w:tplc="C3FE7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10"/>
  </w:num>
  <w:num w:numId="9">
    <w:abstractNumId w:val="1"/>
  </w:num>
  <w:num w:numId="10">
    <w:abstractNumId w:val="1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FB"/>
    <w:rsid w:val="00006065"/>
    <w:rsid w:val="000679FB"/>
    <w:rsid w:val="000D2CFA"/>
    <w:rsid w:val="000F5C7E"/>
    <w:rsid w:val="00104E82"/>
    <w:rsid w:val="0012495A"/>
    <w:rsid w:val="00182333"/>
    <w:rsid w:val="0022344F"/>
    <w:rsid w:val="002703BC"/>
    <w:rsid w:val="00271D3A"/>
    <w:rsid w:val="00282C45"/>
    <w:rsid w:val="003A544D"/>
    <w:rsid w:val="003C4972"/>
    <w:rsid w:val="003C53F6"/>
    <w:rsid w:val="0040172B"/>
    <w:rsid w:val="00443763"/>
    <w:rsid w:val="00461A39"/>
    <w:rsid w:val="00463ECC"/>
    <w:rsid w:val="00473F79"/>
    <w:rsid w:val="0048015F"/>
    <w:rsid w:val="00483B6E"/>
    <w:rsid w:val="0049603C"/>
    <w:rsid w:val="00500DC0"/>
    <w:rsid w:val="005102FE"/>
    <w:rsid w:val="00514760"/>
    <w:rsid w:val="0053031F"/>
    <w:rsid w:val="0054406C"/>
    <w:rsid w:val="0056487D"/>
    <w:rsid w:val="00567C57"/>
    <w:rsid w:val="00582430"/>
    <w:rsid w:val="005B3078"/>
    <w:rsid w:val="005C1D28"/>
    <w:rsid w:val="006316F8"/>
    <w:rsid w:val="00640B3F"/>
    <w:rsid w:val="0064271D"/>
    <w:rsid w:val="006B7352"/>
    <w:rsid w:val="006C6509"/>
    <w:rsid w:val="00850EDC"/>
    <w:rsid w:val="008B170C"/>
    <w:rsid w:val="008C55BD"/>
    <w:rsid w:val="008C58CA"/>
    <w:rsid w:val="00963C68"/>
    <w:rsid w:val="009D30FE"/>
    <w:rsid w:val="00A251D6"/>
    <w:rsid w:val="00AA02F3"/>
    <w:rsid w:val="00B50A07"/>
    <w:rsid w:val="00B5409B"/>
    <w:rsid w:val="00B75084"/>
    <w:rsid w:val="00BC72BC"/>
    <w:rsid w:val="00BF4781"/>
    <w:rsid w:val="00C025A7"/>
    <w:rsid w:val="00C10022"/>
    <w:rsid w:val="00CA4DF5"/>
    <w:rsid w:val="00CB1D38"/>
    <w:rsid w:val="00D01F7C"/>
    <w:rsid w:val="00D3255F"/>
    <w:rsid w:val="00D54750"/>
    <w:rsid w:val="00D84A4C"/>
    <w:rsid w:val="00DE64D0"/>
    <w:rsid w:val="00E1097A"/>
    <w:rsid w:val="00E16283"/>
    <w:rsid w:val="00E213B3"/>
    <w:rsid w:val="00E41D24"/>
    <w:rsid w:val="00E4383A"/>
    <w:rsid w:val="00E5336F"/>
    <w:rsid w:val="00E66774"/>
    <w:rsid w:val="00E750A6"/>
    <w:rsid w:val="00E7759D"/>
    <w:rsid w:val="00E80554"/>
    <w:rsid w:val="00EE1EED"/>
    <w:rsid w:val="00EF3E9C"/>
    <w:rsid w:val="00F8003E"/>
    <w:rsid w:val="00FC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C15DD"/>
  <w15:docId w15:val="{86AA9C42-A73B-4B8E-92FB-B6CA6954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7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6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3F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3F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3F7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73F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6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03C"/>
  </w:style>
  <w:style w:type="paragraph" w:styleId="Footer">
    <w:name w:val="footer"/>
    <w:basedOn w:val="Normal"/>
    <w:link w:val="FooterChar"/>
    <w:uiPriority w:val="99"/>
    <w:unhideWhenUsed/>
    <w:rsid w:val="00496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03C"/>
  </w:style>
  <w:style w:type="character" w:styleId="CommentReference">
    <w:name w:val="annotation reference"/>
    <w:basedOn w:val="DefaultParagraphFont"/>
    <w:uiPriority w:val="99"/>
    <w:semiHidden/>
    <w:unhideWhenUsed/>
    <w:rsid w:val="00B50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A07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A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rics.org/uk/upholding-professional-standards/sector-standards/real-estate/private-rented-sector-code-1st-edition/" TargetMode="External"/><Relationship Id="rId2" Type="http://schemas.openxmlformats.org/officeDocument/2006/relationships/hyperlink" Target="https://assets.publishing.service.gov.uk/government/uploads/system/uploads/attachment_data/file/775002/EPLS_main_report.pdf" TargetMode="External"/><Relationship Id="rId1" Type="http://schemas.openxmlformats.org/officeDocument/2006/relationships/hyperlink" Target="https://assets.publishing.service.gov.uk/government/uploads/system/uploads/attachment_data/file/775002/EPLS_main_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620EC-D19C-40E9-9C5F-7DB257034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68B635C0</Template>
  <TotalTime>443</TotalTime>
  <Pages>4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9300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Katherine.Coney</dc:creator>
  <cp:lastModifiedBy>MITCHELL John</cp:lastModifiedBy>
  <cp:revision>37</cp:revision>
  <cp:lastPrinted>2015-08-27T09:08:00Z</cp:lastPrinted>
  <dcterms:created xsi:type="dcterms:W3CDTF">2020-11-18T11:57:00Z</dcterms:created>
  <dcterms:modified xsi:type="dcterms:W3CDTF">2021-02-23T17:48:00Z</dcterms:modified>
</cp:coreProperties>
</file>